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36" w:rsidRDefault="00616636" w:rsidP="00616636">
      <w:pPr>
        <w:jc w:val="center"/>
        <w:rPr>
          <w:rFonts w:ascii="黑体" w:eastAsia="黑体" w:hAnsi="黑体" w:cs="ArialUnicodeMS" w:hint="eastAsia"/>
          <w:b/>
          <w:kern w:val="0"/>
          <w:sz w:val="52"/>
          <w:szCs w:val="52"/>
        </w:rPr>
      </w:pPr>
    </w:p>
    <w:p w:rsidR="00616636" w:rsidRDefault="00616636" w:rsidP="00616636">
      <w:pPr>
        <w:jc w:val="center"/>
        <w:rPr>
          <w:rFonts w:ascii="黑体" w:eastAsia="黑体" w:hAnsi="黑体" w:cs="ArialUnicodeMS" w:hint="eastAsia"/>
          <w:b/>
          <w:kern w:val="0"/>
          <w:sz w:val="52"/>
          <w:szCs w:val="52"/>
        </w:rPr>
      </w:pPr>
    </w:p>
    <w:p w:rsidR="00616636" w:rsidRPr="00616636" w:rsidRDefault="00616636" w:rsidP="00616636">
      <w:pPr>
        <w:jc w:val="center"/>
        <w:rPr>
          <w:rFonts w:ascii="黑体" w:eastAsia="黑体" w:hAnsi="黑体"/>
          <w:b/>
          <w:bCs/>
          <w:color w:val="000000"/>
          <w:sz w:val="52"/>
          <w:szCs w:val="52"/>
        </w:rPr>
      </w:pPr>
      <w:r w:rsidRPr="00616636">
        <w:rPr>
          <w:rFonts w:ascii="黑体" w:eastAsia="黑体" w:hAnsi="黑体" w:cs="ArialUnicodeMS" w:hint="eastAsia"/>
          <w:b/>
          <w:kern w:val="0"/>
          <w:sz w:val="52"/>
          <w:szCs w:val="52"/>
        </w:rPr>
        <w:t>广西桂林农业学校</w:t>
      </w:r>
    </w:p>
    <w:p w:rsidR="00616636" w:rsidRPr="00616636" w:rsidRDefault="00616636" w:rsidP="00616636">
      <w:pPr>
        <w:jc w:val="center"/>
        <w:rPr>
          <w:rFonts w:ascii="黑体" w:eastAsia="黑体" w:hAnsi="黑体" w:cs="ArialUnicodeMS"/>
          <w:b/>
          <w:kern w:val="0"/>
          <w:sz w:val="52"/>
          <w:szCs w:val="52"/>
        </w:rPr>
      </w:pPr>
      <w:r w:rsidRPr="00616636">
        <w:rPr>
          <w:rFonts w:ascii="黑体" w:eastAsia="黑体" w:hAnsi="黑体" w:hint="eastAsia"/>
          <w:b/>
          <w:kern w:val="0"/>
          <w:sz w:val="52"/>
          <w:szCs w:val="52"/>
        </w:rPr>
        <w:t>2022</w:t>
      </w:r>
      <w:r w:rsidRPr="00616636">
        <w:rPr>
          <w:rFonts w:ascii="黑体" w:eastAsia="黑体" w:hAnsi="黑体" w:cs="ArialUnicodeMS" w:hint="eastAsia"/>
          <w:b/>
          <w:kern w:val="0"/>
          <w:sz w:val="52"/>
          <w:szCs w:val="52"/>
        </w:rPr>
        <w:t>年度部门决算</w:t>
      </w:r>
    </w:p>
    <w:p w:rsidR="00616636" w:rsidRP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616636" w:rsidRDefault="00616636">
      <w:pPr>
        <w:pStyle w:val="a6"/>
        <w:spacing w:before="0" w:beforeAutospacing="0" w:after="0" w:afterAutospacing="0"/>
        <w:ind w:firstLine="645"/>
        <w:jc w:val="center"/>
        <w:rPr>
          <w:rStyle w:val="a7"/>
          <w:rFonts w:ascii="黑体" w:eastAsia="黑体" w:hAnsi="黑体" w:cs="黑体" w:hint="eastAsia"/>
          <w:color w:val="333333"/>
          <w:sz w:val="44"/>
          <w:szCs w:val="44"/>
        </w:rPr>
      </w:pPr>
    </w:p>
    <w:p w:rsidR="00A84DA0" w:rsidRDefault="00B718B8">
      <w:pPr>
        <w:pStyle w:val="a6"/>
        <w:spacing w:before="0" w:beforeAutospacing="0" w:after="0" w:afterAutospacing="0"/>
        <w:ind w:firstLine="645"/>
        <w:jc w:val="center"/>
        <w:rPr>
          <w:rFonts w:ascii="黑体" w:eastAsia="黑体" w:hAnsi="黑体" w:cs="黑体"/>
          <w:color w:val="333333"/>
          <w:sz w:val="21"/>
          <w:szCs w:val="21"/>
        </w:rPr>
      </w:pPr>
      <w:r>
        <w:rPr>
          <w:rStyle w:val="a7"/>
          <w:rFonts w:ascii="黑体" w:eastAsia="黑体" w:hAnsi="黑体" w:cs="黑体" w:hint="eastAsia"/>
          <w:color w:val="333333"/>
          <w:sz w:val="44"/>
          <w:szCs w:val="44"/>
        </w:rPr>
        <w:t>目 录</w:t>
      </w:r>
    </w:p>
    <w:p w:rsidR="00A84DA0" w:rsidRDefault="00B718B8">
      <w:pPr>
        <w:pStyle w:val="a6"/>
        <w:spacing w:before="0" w:beforeAutospacing="0" w:after="0" w:afterAutospacing="0"/>
        <w:ind w:firstLineChars="200" w:firstLine="643"/>
        <w:rPr>
          <w:rFonts w:ascii="黑体" w:eastAsia="黑体" w:hAnsi="黑体"/>
          <w:b/>
          <w:color w:val="333333"/>
          <w:sz w:val="32"/>
          <w:szCs w:val="32"/>
        </w:rPr>
      </w:pPr>
      <w:r>
        <w:rPr>
          <w:rFonts w:ascii="黑体" w:eastAsia="黑体" w:hAnsi="黑体" w:hint="eastAsia"/>
          <w:b/>
          <w:color w:val="333333"/>
          <w:sz w:val="32"/>
          <w:szCs w:val="32"/>
        </w:rPr>
        <w:t>第一部分：广西桂林农业学校概况</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一、主要职能</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二、</w:t>
      </w:r>
      <w:r w:rsidR="00D57294" w:rsidRPr="00D57294">
        <w:rPr>
          <w:rFonts w:hint="eastAsia"/>
          <w:color w:val="333333"/>
          <w:sz w:val="32"/>
          <w:szCs w:val="32"/>
        </w:rPr>
        <w:t>单位</w:t>
      </w:r>
      <w:r>
        <w:rPr>
          <w:rFonts w:hint="eastAsia"/>
          <w:color w:val="333333"/>
          <w:sz w:val="32"/>
          <w:szCs w:val="32"/>
        </w:rPr>
        <w:t>决算单位构成</w:t>
      </w:r>
    </w:p>
    <w:p w:rsidR="00A84DA0" w:rsidRDefault="00B718B8">
      <w:pPr>
        <w:pStyle w:val="a6"/>
        <w:spacing w:before="0" w:beforeAutospacing="0" w:after="0" w:afterAutospacing="0"/>
        <w:ind w:firstLineChars="200" w:firstLine="643"/>
        <w:rPr>
          <w:rFonts w:ascii="黑体" w:eastAsia="黑体" w:hAnsi="黑体"/>
          <w:b/>
          <w:color w:val="333333"/>
          <w:sz w:val="32"/>
          <w:szCs w:val="32"/>
        </w:rPr>
      </w:pPr>
      <w:r>
        <w:rPr>
          <w:rFonts w:ascii="黑体" w:eastAsia="黑体" w:hAnsi="黑体" w:hint="eastAsia"/>
          <w:b/>
          <w:color w:val="333333"/>
          <w:sz w:val="32"/>
          <w:szCs w:val="32"/>
        </w:rPr>
        <w:t>第二部分：广西桂林农业学校2022年度部门决算报表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w:t>
      </w:r>
      <w:proofErr w:type="gramStart"/>
      <w:r>
        <w:rPr>
          <w:rFonts w:hint="eastAsia"/>
          <w:color w:val="333333"/>
          <w:sz w:val="32"/>
          <w:szCs w:val="32"/>
        </w:rPr>
        <w:t>一</w:t>
      </w:r>
      <w:proofErr w:type="gramEnd"/>
      <w:r>
        <w:rPr>
          <w:rFonts w:hint="eastAsia"/>
          <w:color w:val="333333"/>
          <w:sz w:val="32"/>
          <w:szCs w:val="32"/>
        </w:rPr>
        <w:t>：收入支出决算总表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表二：收入决算表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表三：支出决算表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表四：财政拨款收入支出决算总表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表五：一般公共预算财政拨款支出决算表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表六：一般公共预算财政拨款基本支出决算表</w:t>
      </w:r>
    </w:p>
    <w:p w:rsidR="00A84DA0" w:rsidRDefault="00B718B8">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w:t>
      </w:r>
      <w:r w:rsidR="005C5AFB">
        <w:rPr>
          <w:rFonts w:hint="eastAsia"/>
          <w:color w:val="333333"/>
          <w:sz w:val="32"/>
          <w:szCs w:val="32"/>
        </w:rPr>
        <w:t>七</w:t>
      </w:r>
      <w:r>
        <w:rPr>
          <w:rFonts w:hint="eastAsia"/>
          <w:color w:val="333333"/>
          <w:sz w:val="32"/>
          <w:szCs w:val="32"/>
        </w:rPr>
        <w:t>：政府性基金预算财政拨款收入支出决算表</w:t>
      </w:r>
    </w:p>
    <w:p w:rsidR="00A84DA0" w:rsidRDefault="00B718B8">
      <w:pPr>
        <w:pStyle w:val="a6"/>
        <w:spacing w:before="0" w:beforeAutospacing="0" w:after="0" w:afterAutospacing="0"/>
        <w:ind w:left="645"/>
        <w:rPr>
          <w:color w:val="333333"/>
          <w:sz w:val="32"/>
          <w:szCs w:val="32"/>
        </w:rPr>
      </w:pPr>
      <w:r>
        <w:rPr>
          <w:rFonts w:hint="eastAsia"/>
          <w:color w:val="333333"/>
          <w:sz w:val="32"/>
          <w:szCs w:val="32"/>
        </w:rPr>
        <w:t>表</w:t>
      </w:r>
      <w:r w:rsidR="005C5AFB">
        <w:rPr>
          <w:rFonts w:hint="eastAsia"/>
          <w:color w:val="333333"/>
          <w:sz w:val="32"/>
          <w:szCs w:val="32"/>
        </w:rPr>
        <w:t>八</w:t>
      </w:r>
      <w:r>
        <w:rPr>
          <w:rFonts w:hint="eastAsia"/>
          <w:color w:val="333333"/>
          <w:sz w:val="32"/>
          <w:szCs w:val="32"/>
        </w:rPr>
        <w:t>：国有资本经营预算财政拨款收入支出决算表</w:t>
      </w:r>
    </w:p>
    <w:p w:rsidR="005C5AFB" w:rsidRPr="005C5AFB" w:rsidRDefault="005C5AFB" w:rsidP="00737212">
      <w:pPr>
        <w:pStyle w:val="a6"/>
        <w:spacing w:before="0" w:beforeAutospacing="0" w:after="0" w:afterAutospacing="0"/>
        <w:ind w:left="645"/>
        <w:rPr>
          <w:rFonts w:ascii="微软雅黑" w:hAnsi="微软雅黑"/>
          <w:color w:val="333333"/>
          <w:sz w:val="21"/>
          <w:szCs w:val="21"/>
        </w:rPr>
      </w:pPr>
      <w:r>
        <w:rPr>
          <w:rFonts w:hint="eastAsia"/>
          <w:color w:val="333333"/>
          <w:sz w:val="32"/>
          <w:szCs w:val="32"/>
        </w:rPr>
        <w:t>表九：财政拨款安排的“三公”经费支出决算表</w:t>
      </w:r>
    </w:p>
    <w:p w:rsidR="00A84DA0" w:rsidRDefault="00B718B8">
      <w:pPr>
        <w:pStyle w:val="a6"/>
        <w:spacing w:before="0" w:beforeAutospacing="0" w:after="0" w:afterAutospacing="0"/>
        <w:ind w:firstLineChars="200" w:firstLine="643"/>
        <w:rPr>
          <w:rFonts w:ascii="微软雅黑" w:hAnsi="微软雅黑"/>
          <w:b/>
          <w:color w:val="333333"/>
          <w:sz w:val="21"/>
          <w:szCs w:val="21"/>
        </w:rPr>
      </w:pPr>
      <w:r>
        <w:rPr>
          <w:rFonts w:ascii="黑体" w:eastAsia="黑体" w:hAnsi="黑体" w:hint="eastAsia"/>
          <w:b/>
          <w:color w:val="333333"/>
          <w:sz w:val="32"/>
          <w:szCs w:val="32"/>
        </w:rPr>
        <w:t>第三部分：广西桂林农业学校2022年度部门决算情况说明</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一、2022年度收入支出决算总体情况</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二、2022年度一般公共预算财政拨款支出决算情况</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三、2022年度一般公共预算财政拨款基本支出决算情况说明</w:t>
      </w:r>
    </w:p>
    <w:p w:rsidR="00A84DA0" w:rsidRDefault="00B718B8">
      <w:pPr>
        <w:pStyle w:val="a6"/>
        <w:spacing w:before="0" w:beforeAutospacing="0" w:after="0" w:afterAutospacing="0"/>
        <w:ind w:firstLine="645"/>
        <w:rPr>
          <w:rFonts w:ascii="微软雅黑" w:hAnsi="微软雅黑"/>
          <w:color w:val="333333"/>
          <w:sz w:val="21"/>
          <w:szCs w:val="21"/>
        </w:rPr>
      </w:pPr>
      <w:r>
        <w:rPr>
          <w:rFonts w:hint="eastAsia"/>
          <w:color w:val="333333"/>
          <w:sz w:val="32"/>
          <w:szCs w:val="32"/>
        </w:rPr>
        <w:t>四、2022年度政府性基金支出决算情况</w:t>
      </w:r>
    </w:p>
    <w:p w:rsidR="005C5AFB" w:rsidRPr="00737212" w:rsidRDefault="005C5AFB" w:rsidP="00737212">
      <w:pPr>
        <w:pStyle w:val="a6"/>
        <w:spacing w:before="0" w:beforeAutospacing="0" w:after="0" w:afterAutospacing="0"/>
        <w:ind w:firstLine="645"/>
        <w:rPr>
          <w:color w:val="333333"/>
          <w:sz w:val="32"/>
          <w:szCs w:val="32"/>
        </w:rPr>
      </w:pPr>
      <w:r w:rsidRPr="00737212">
        <w:rPr>
          <w:rFonts w:hint="eastAsia"/>
          <w:color w:val="333333"/>
          <w:sz w:val="32"/>
          <w:szCs w:val="32"/>
        </w:rPr>
        <w:t>五、2022年度国有资本经营预算支出决算情况</w:t>
      </w:r>
    </w:p>
    <w:p w:rsidR="005C5AFB" w:rsidRPr="00737212" w:rsidRDefault="004C1C6B" w:rsidP="00737212">
      <w:pPr>
        <w:pStyle w:val="a6"/>
        <w:spacing w:before="0" w:beforeAutospacing="0" w:after="0" w:afterAutospacing="0"/>
        <w:ind w:firstLine="645"/>
        <w:rPr>
          <w:color w:val="333333"/>
          <w:sz w:val="32"/>
          <w:szCs w:val="32"/>
        </w:rPr>
      </w:pPr>
      <w:r w:rsidRPr="00737212">
        <w:rPr>
          <w:rFonts w:hint="eastAsia"/>
          <w:color w:val="333333"/>
          <w:sz w:val="32"/>
          <w:szCs w:val="32"/>
        </w:rPr>
        <w:lastRenderedPageBreak/>
        <w:t>六、财政拨款安排的“三公”经费支出决算情况说明</w:t>
      </w:r>
    </w:p>
    <w:p w:rsidR="005C5AFB" w:rsidRPr="00737212" w:rsidRDefault="004C1C6B" w:rsidP="00737212">
      <w:pPr>
        <w:pStyle w:val="a6"/>
        <w:spacing w:before="0" w:beforeAutospacing="0" w:after="0" w:afterAutospacing="0"/>
        <w:ind w:firstLine="645"/>
        <w:rPr>
          <w:color w:val="333333"/>
          <w:sz w:val="32"/>
          <w:szCs w:val="32"/>
        </w:rPr>
      </w:pPr>
      <w:r w:rsidRPr="00737212">
        <w:rPr>
          <w:rFonts w:hint="eastAsia"/>
          <w:color w:val="333333"/>
          <w:sz w:val="32"/>
          <w:szCs w:val="32"/>
        </w:rPr>
        <w:t>七、其他重要事项情况说明</w:t>
      </w:r>
    </w:p>
    <w:p w:rsidR="005C5AFB" w:rsidRPr="00737212" w:rsidRDefault="005C5AFB" w:rsidP="00737212">
      <w:pPr>
        <w:pStyle w:val="a6"/>
        <w:spacing w:before="0" w:beforeAutospacing="0" w:after="0" w:afterAutospacing="0"/>
        <w:ind w:firstLine="645"/>
        <w:rPr>
          <w:color w:val="333333"/>
          <w:sz w:val="32"/>
          <w:szCs w:val="32"/>
        </w:rPr>
      </w:pPr>
      <w:r w:rsidRPr="00737212">
        <w:rPr>
          <w:rFonts w:hint="eastAsia"/>
          <w:color w:val="333333"/>
          <w:sz w:val="32"/>
          <w:szCs w:val="32"/>
        </w:rPr>
        <w:t>八、预算绩效管理工作开展情况</w:t>
      </w:r>
    </w:p>
    <w:p w:rsidR="00A84DA0" w:rsidRDefault="00B718B8">
      <w:pPr>
        <w:pStyle w:val="a6"/>
        <w:spacing w:before="0" w:beforeAutospacing="0" w:after="0" w:afterAutospacing="0"/>
        <w:ind w:firstLine="645"/>
        <w:rPr>
          <w:rFonts w:ascii="黑体" w:eastAsia="黑体" w:hAnsi="黑体"/>
          <w:b/>
          <w:color w:val="333333"/>
          <w:sz w:val="32"/>
          <w:szCs w:val="32"/>
        </w:rPr>
      </w:pPr>
      <w:r>
        <w:rPr>
          <w:rFonts w:ascii="黑体" w:eastAsia="黑体" w:hAnsi="黑体" w:hint="eastAsia"/>
          <w:b/>
          <w:color w:val="333333"/>
          <w:sz w:val="32"/>
          <w:szCs w:val="32"/>
        </w:rPr>
        <w:t>第四部分：名词解释</w:t>
      </w:r>
    </w:p>
    <w:p w:rsidR="00A84DA0" w:rsidRDefault="00A84DA0">
      <w:pPr>
        <w:pStyle w:val="a6"/>
        <w:spacing w:before="0" w:beforeAutospacing="0" w:after="0" w:afterAutospacing="0"/>
        <w:ind w:firstLine="645"/>
        <w:rPr>
          <w:rFonts w:ascii="黑体" w:eastAsia="黑体" w:hAnsi="黑体"/>
          <w:b/>
          <w:color w:val="333333"/>
          <w:sz w:val="32"/>
          <w:szCs w:val="32"/>
        </w:rPr>
      </w:pPr>
    </w:p>
    <w:p w:rsidR="00A84DA0" w:rsidRDefault="00B718B8">
      <w:pPr>
        <w:pStyle w:val="a6"/>
        <w:spacing w:before="0" w:beforeAutospacing="0" w:after="0" w:afterAutospacing="0"/>
        <w:rPr>
          <w:rFonts w:ascii="黑体" w:eastAsia="黑体" w:hAnsi="黑体"/>
          <w:b/>
          <w:color w:val="333333"/>
          <w:sz w:val="32"/>
          <w:szCs w:val="32"/>
        </w:rPr>
      </w:pPr>
      <w:r>
        <w:rPr>
          <w:rFonts w:ascii="黑体" w:eastAsia="黑体" w:hAnsi="黑体" w:hint="eastAsia"/>
          <w:b/>
          <w:color w:val="333333"/>
          <w:sz w:val="32"/>
          <w:szCs w:val="32"/>
        </w:rPr>
        <w:t>第一部分：广西桂林农业学校概况</w:t>
      </w:r>
    </w:p>
    <w:p w:rsidR="00A84DA0" w:rsidRDefault="00B718B8">
      <w:pPr>
        <w:pStyle w:val="a6"/>
        <w:spacing w:before="0" w:beforeAutospacing="0" w:after="0" w:afterAutospacing="0"/>
        <w:ind w:firstLine="645"/>
        <w:rPr>
          <w:rFonts w:ascii="微软雅黑" w:hAnsi="微软雅黑"/>
          <w:b/>
          <w:color w:val="333333"/>
          <w:sz w:val="21"/>
          <w:szCs w:val="21"/>
        </w:rPr>
      </w:pPr>
      <w:r>
        <w:rPr>
          <w:rFonts w:ascii="黑体" w:eastAsia="黑体" w:hAnsi="黑体" w:hint="eastAsia"/>
          <w:b/>
          <w:color w:val="333333"/>
          <w:sz w:val="32"/>
          <w:szCs w:val="32"/>
        </w:rPr>
        <w:t>一、主要职能</w:t>
      </w:r>
    </w:p>
    <w:p w:rsidR="00A84DA0" w:rsidRDefault="00B718B8">
      <w:pPr>
        <w:pStyle w:val="a6"/>
        <w:spacing w:before="0" w:beforeAutospacing="0" w:after="0" w:afterAutospacing="0"/>
        <w:ind w:firstLine="645"/>
        <w:rPr>
          <w:rFonts w:asciiTheme="minorEastAsia" w:eastAsiaTheme="minorEastAsia" w:hAnsiTheme="minorEastAsia"/>
          <w:color w:val="333333"/>
          <w:sz w:val="21"/>
          <w:szCs w:val="21"/>
        </w:rPr>
      </w:pPr>
      <w:r>
        <w:rPr>
          <w:rFonts w:asciiTheme="minorEastAsia" w:eastAsiaTheme="minorEastAsia" w:hAnsiTheme="minorEastAsia" w:cs="Times New Roman" w:hint="eastAsia"/>
          <w:color w:val="333333"/>
          <w:sz w:val="32"/>
          <w:szCs w:val="32"/>
        </w:rPr>
        <w:t>广西桂林农业学校始建于</w:t>
      </w:r>
      <w:r>
        <w:rPr>
          <w:rFonts w:asciiTheme="minorEastAsia" w:eastAsiaTheme="minorEastAsia" w:hAnsiTheme="minorEastAsia" w:cs="Times New Roman"/>
          <w:color w:val="333333"/>
          <w:sz w:val="32"/>
          <w:szCs w:val="32"/>
        </w:rPr>
        <w:t>1958</w:t>
      </w:r>
      <w:r>
        <w:rPr>
          <w:rFonts w:asciiTheme="minorEastAsia" w:eastAsiaTheme="minorEastAsia" w:hAnsiTheme="minorEastAsia" w:cs="Times New Roman" w:hint="eastAsia"/>
          <w:color w:val="333333"/>
          <w:sz w:val="32"/>
          <w:szCs w:val="32"/>
        </w:rPr>
        <w:t>年</w:t>
      </w:r>
      <w:r>
        <w:rPr>
          <w:rFonts w:asciiTheme="minorEastAsia" w:eastAsiaTheme="minorEastAsia" w:hAnsiTheme="minorEastAsia" w:cs="Times New Roman"/>
          <w:color w:val="333333"/>
          <w:sz w:val="32"/>
          <w:szCs w:val="32"/>
        </w:rPr>
        <w:t>2</w:t>
      </w:r>
      <w:r>
        <w:rPr>
          <w:rFonts w:asciiTheme="minorEastAsia" w:eastAsiaTheme="minorEastAsia" w:hAnsiTheme="minorEastAsia" w:cs="Times New Roman" w:hint="eastAsia"/>
          <w:color w:val="333333"/>
          <w:sz w:val="32"/>
          <w:szCs w:val="32"/>
        </w:rPr>
        <w:t>月，直属于自治区农业农村厅，为自治区</w:t>
      </w:r>
      <w:r>
        <w:rPr>
          <w:rFonts w:asciiTheme="minorEastAsia" w:eastAsiaTheme="minorEastAsia" w:hAnsiTheme="minorEastAsia" w:cs="Times New Roman"/>
          <w:color w:val="333333"/>
          <w:sz w:val="32"/>
          <w:szCs w:val="32"/>
        </w:rPr>
        <w:t>“</w:t>
      </w:r>
      <w:r>
        <w:rPr>
          <w:rFonts w:asciiTheme="minorEastAsia" w:eastAsiaTheme="minorEastAsia" w:hAnsiTheme="minorEastAsia" w:cs="Times New Roman" w:hint="eastAsia"/>
          <w:color w:val="333333"/>
          <w:sz w:val="32"/>
          <w:szCs w:val="32"/>
        </w:rPr>
        <w:t>四星级</w:t>
      </w:r>
      <w:r>
        <w:rPr>
          <w:rFonts w:asciiTheme="minorEastAsia" w:eastAsiaTheme="minorEastAsia" w:hAnsiTheme="minorEastAsia" w:cs="Times New Roman"/>
          <w:color w:val="333333"/>
          <w:sz w:val="32"/>
          <w:szCs w:val="32"/>
        </w:rPr>
        <w:t>”</w:t>
      </w:r>
      <w:r>
        <w:rPr>
          <w:rFonts w:asciiTheme="minorEastAsia" w:eastAsiaTheme="minorEastAsia" w:hAnsiTheme="minorEastAsia" w:cs="Times New Roman" w:hint="eastAsia"/>
          <w:color w:val="333333"/>
          <w:sz w:val="32"/>
          <w:szCs w:val="32"/>
        </w:rPr>
        <w:t>中等职业学校、自治区示范特色中等职业学校、自治区首批绿色学校、自治区第三批现代学徒制试点学校，先后获自治区文明单位、自治区教学水平评估优秀学校、自治区卫生优秀学校、广西森林校园、自治区和谐学校等</w:t>
      </w:r>
      <w:r>
        <w:rPr>
          <w:rFonts w:asciiTheme="minorEastAsia" w:eastAsiaTheme="minorEastAsia" w:hAnsiTheme="minorEastAsia" w:cs="Times New Roman"/>
          <w:color w:val="333333"/>
          <w:sz w:val="32"/>
          <w:szCs w:val="32"/>
        </w:rPr>
        <w:t>20</w:t>
      </w:r>
      <w:r>
        <w:rPr>
          <w:rFonts w:asciiTheme="minorEastAsia" w:eastAsiaTheme="minorEastAsia" w:hAnsiTheme="minorEastAsia" w:cs="Times New Roman" w:hint="eastAsia"/>
          <w:color w:val="333333"/>
          <w:sz w:val="32"/>
          <w:szCs w:val="32"/>
        </w:rPr>
        <w:t>项荣誉称号。学校位于桂林市雁山区大学城，占地面积</w:t>
      </w:r>
      <w:r>
        <w:rPr>
          <w:rFonts w:asciiTheme="minorEastAsia" w:eastAsiaTheme="minorEastAsia" w:hAnsiTheme="minorEastAsia" w:cs="Times New Roman"/>
          <w:color w:val="333333"/>
          <w:sz w:val="32"/>
          <w:szCs w:val="32"/>
        </w:rPr>
        <w:t>413.9</w:t>
      </w:r>
      <w:r>
        <w:rPr>
          <w:rFonts w:asciiTheme="minorEastAsia" w:eastAsiaTheme="minorEastAsia" w:hAnsiTheme="minorEastAsia" w:cs="Times New Roman" w:hint="eastAsia"/>
          <w:color w:val="333333"/>
          <w:sz w:val="32"/>
          <w:szCs w:val="32"/>
        </w:rPr>
        <w:t>亩，现有在校生</w:t>
      </w:r>
      <w:r>
        <w:rPr>
          <w:rFonts w:asciiTheme="minorEastAsia" w:eastAsiaTheme="minorEastAsia" w:hAnsiTheme="minorEastAsia" w:cs="Times New Roman"/>
          <w:color w:val="333333"/>
          <w:sz w:val="32"/>
          <w:szCs w:val="32"/>
        </w:rPr>
        <w:t>4</w:t>
      </w:r>
      <w:r>
        <w:rPr>
          <w:rFonts w:asciiTheme="minorEastAsia" w:eastAsiaTheme="minorEastAsia" w:hAnsiTheme="minorEastAsia" w:cs="Times New Roman" w:hint="eastAsia"/>
          <w:color w:val="333333"/>
          <w:sz w:val="32"/>
          <w:szCs w:val="32"/>
        </w:rPr>
        <w:t>352人。</w:t>
      </w:r>
      <w:r>
        <w:rPr>
          <w:rFonts w:asciiTheme="minorEastAsia" w:eastAsiaTheme="minorEastAsia" w:hAnsiTheme="minorEastAsia" w:hint="eastAsia"/>
          <w:color w:val="333333"/>
          <w:sz w:val="32"/>
          <w:szCs w:val="32"/>
        </w:rPr>
        <w:t>主要职能：</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（一）</w:t>
      </w:r>
      <w:r>
        <w:rPr>
          <w:rFonts w:asciiTheme="minorEastAsia" w:eastAsiaTheme="minorEastAsia" w:hAnsiTheme="minorEastAsia" w:cs="Times New Roman" w:hint="eastAsia"/>
          <w:color w:val="333333"/>
          <w:sz w:val="32"/>
          <w:szCs w:val="32"/>
        </w:rPr>
        <w:t>全面贯彻国家职业教育方针，坚持为社会主义现代化建设服务，以就业为导向，努力培养和造就适应市场需要的有一技之长的专业人才。</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（二）</w:t>
      </w:r>
      <w:r>
        <w:rPr>
          <w:rFonts w:asciiTheme="minorEastAsia" w:eastAsiaTheme="minorEastAsia" w:hAnsiTheme="minorEastAsia" w:cs="Times New Roman" w:hint="eastAsia"/>
          <w:color w:val="333333"/>
          <w:sz w:val="32"/>
          <w:szCs w:val="32"/>
        </w:rPr>
        <w:t>以立德树人为根本任务，加强学生思想道德和职业道德教育，加强新技术教育和技能训练，为学生全面成才、持续发展</w:t>
      </w:r>
      <w:r>
        <w:rPr>
          <w:rFonts w:asciiTheme="minorEastAsia" w:eastAsiaTheme="minorEastAsia" w:hAnsiTheme="minorEastAsia" w:hint="eastAsia"/>
          <w:color w:val="333333"/>
          <w:sz w:val="32"/>
          <w:szCs w:val="32"/>
        </w:rPr>
        <w:t>打下坚实的</w:t>
      </w:r>
      <w:r>
        <w:rPr>
          <w:rFonts w:asciiTheme="minorEastAsia" w:eastAsiaTheme="minorEastAsia" w:hAnsiTheme="minorEastAsia" w:cs="Times New Roman" w:hint="eastAsia"/>
          <w:color w:val="333333"/>
          <w:sz w:val="32"/>
          <w:szCs w:val="32"/>
        </w:rPr>
        <w:t>基础。</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lastRenderedPageBreak/>
        <w:t>（三）</w:t>
      </w:r>
      <w:r>
        <w:rPr>
          <w:rFonts w:asciiTheme="minorEastAsia" w:eastAsiaTheme="minorEastAsia" w:hAnsiTheme="minorEastAsia" w:cs="Times New Roman" w:hint="eastAsia"/>
          <w:color w:val="333333"/>
          <w:sz w:val="32"/>
          <w:szCs w:val="32"/>
        </w:rPr>
        <w:t>深化教育教学改革，坚持教学和生产相结合、教学和科学技术的推广服务</w:t>
      </w:r>
      <w:r>
        <w:rPr>
          <w:rFonts w:asciiTheme="minorEastAsia" w:eastAsiaTheme="minorEastAsia" w:hAnsiTheme="minorEastAsia" w:hint="eastAsia"/>
          <w:color w:val="333333"/>
          <w:sz w:val="32"/>
          <w:szCs w:val="32"/>
        </w:rPr>
        <w:t>。</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（四）</w:t>
      </w:r>
      <w:r>
        <w:rPr>
          <w:rFonts w:asciiTheme="minorEastAsia" w:eastAsiaTheme="minorEastAsia" w:hAnsiTheme="minorEastAsia" w:cs="Times New Roman" w:hint="eastAsia"/>
          <w:color w:val="333333"/>
          <w:sz w:val="32"/>
          <w:szCs w:val="32"/>
        </w:rPr>
        <w:t>培育特色专业和重点专业，及时调整专业设置，</w:t>
      </w:r>
      <w:r>
        <w:rPr>
          <w:rFonts w:asciiTheme="minorEastAsia" w:eastAsiaTheme="minorEastAsia" w:hAnsiTheme="minorEastAsia" w:hint="eastAsia"/>
          <w:color w:val="333333"/>
          <w:sz w:val="32"/>
          <w:szCs w:val="32"/>
        </w:rPr>
        <w:t>适应</w:t>
      </w:r>
      <w:r>
        <w:rPr>
          <w:rFonts w:asciiTheme="minorEastAsia" w:eastAsiaTheme="minorEastAsia" w:hAnsiTheme="minorEastAsia" w:cs="Times New Roman" w:hint="eastAsia"/>
          <w:color w:val="333333"/>
          <w:sz w:val="32"/>
          <w:szCs w:val="32"/>
        </w:rPr>
        <w:t>区域经济发展</w:t>
      </w:r>
      <w:r>
        <w:rPr>
          <w:rFonts w:asciiTheme="minorEastAsia" w:eastAsiaTheme="minorEastAsia" w:hAnsiTheme="minorEastAsia" w:hint="eastAsia"/>
          <w:color w:val="333333"/>
          <w:sz w:val="32"/>
          <w:szCs w:val="32"/>
        </w:rPr>
        <w:t>。</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（五）</w:t>
      </w:r>
      <w:r>
        <w:rPr>
          <w:rFonts w:asciiTheme="minorEastAsia" w:eastAsiaTheme="minorEastAsia" w:hAnsiTheme="minorEastAsia" w:cs="Times New Roman" w:hint="eastAsia"/>
          <w:color w:val="333333"/>
          <w:sz w:val="32"/>
          <w:szCs w:val="32"/>
        </w:rPr>
        <w:t>加强校企合作，发挥校企联合办学的整体优势。主动适应企业用人需求，努力提高人才培养质量，使毕业生素质与企业的需求相</w:t>
      </w:r>
      <w:r>
        <w:rPr>
          <w:rFonts w:asciiTheme="minorEastAsia" w:eastAsiaTheme="minorEastAsia" w:hAnsiTheme="minorEastAsia" w:hint="eastAsia"/>
          <w:color w:val="333333"/>
          <w:sz w:val="32"/>
          <w:szCs w:val="32"/>
        </w:rPr>
        <w:t>适应</w:t>
      </w:r>
      <w:r>
        <w:rPr>
          <w:rFonts w:asciiTheme="minorEastAsia" w:eastAsiaTheme="minorEastAsia" w:hAnsiTheme="minorEastAsia" w:cs="Times New Roman" w:hint="eastAsia"/>
          <w:color w:val="333333"/>
          <w:sz w:val="32"/>
          <w:szCs w:val="32"/>
        </w:rPr>
        <w:t>。</w:t>
      </w:r>
    </w:p>
    <w:p w:rsidR="00A84DA0" w:rsidRDefault="00B718B8">
      <w:pPr>
        <w:pStyle w:val="a6"/>
        <w:spacing w:before="0" w:beforeAutospacing="0" w:after="0" w:afterAutospacing="0"/>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（六）</w:t>
      </w:r>
      <w:r>
        <w:rPr>
          <w:rFonts w:asciiTheme="minorEastAsia" w:eastAsiaTheme="minorEastAsia" w:hAnsiTheme="minorEastAsia" w:cs="Times New Roman" w:hint="eastAsia"/>
          <w:color w:val="333333"/>
          <w:sz w:val="32"/>
          <w:szCs w:val="32"/>
        </w:rPr>
        <w:t>充分利用职业教育资源，坚持学历教育与职业培训并重，实行灵活的办学模式。</w:t>
      </w:r>
    </w:p>
    <w:p w:rsidR="00A84DA0" w:rsidRDefault="00B718B8">
      <w:pPr>
        <w:pStyle w:val="a6"/>
        <w:spacing w:before="0" w:beforeAutospacing="0" w:after="0" w:afterAutospacing="0"/>
        <w:ind w:firstLine="645"/>
        <w:rPr>
          <w:rFonts w:ascii="微软雅黑" w:hAnsi="微软雅黑"/>
          <w:b/>
          <w:color w:val="333333"/>
          <w:sz w:val="21"/>
          <w:szCs w:val="21"/>
        </w:rPr>
      </w:pPr>
      <w:r>
        <w:rPr>
          <w:rFonts w:ascii="黑体" w:eastAsia="黑体" w:hAnsi="黑体" w:hint="eastAsia"/>
          <w:b/>
          <w:color w:val="333333"/>
          <w:sz w:val="32"/>
          <w:szCs w:val="32"/>
        </w:rPr>
        <w:t>二、</w:t>
      </w:r>
      <w:r w:rsidR="00D57294">
        <w:rPr>
          <w:rFonts w:ascii="黑体" w:eastAsia="黑体" w:hAnsi="黑体" w:hint="eastAsia"/>
          <w:b/>
          <w:color w:val="333333"/>
          <w:sz w:val="32"/>
          <w:szCs w:val="32"/>
        </w:rPr>
        <w:t>单位</w:t>
      </w:r>
      <w:r w:rsidR="004C1C6B">
        <w:rPr>
          <w:rFonts w:ascii="黑体" w:eastAsia="黑体" w:hAnsi="黑体" w:hint="eastAsia"/>
          <w:b/>
          <w:color w:val="333333"/>
          <w:sz w:val="32"/>
          <w:szCs w:val="32"/>
        </w:rPr>
        <w:t>决</w:t>
      </w:r>
      <w:r>
        <w:rPr>
          <w:rFonts w:ascii="黑体" w:eastAsia="黑体" w:hAnsi="黑体" w:hint="eastAsia"/>
          <w:b/>
          <w:color w:val="333333"/>
          <w:sz w:val="32"/>
          <w:szCs w:val="32"/>
        </w:rPr>
        <w:t>算单位构成</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按照部门决算编报要求，纳入我校2022年部门决算编报范围的单位共1个，即：广西桂林农业学校。</w:t>
      </w:r>
    </w:p>
    <w:p w:rsidR="00A84DA0" w:rsidRDefault="00B718B8">
      <w:pPr>
        <w:pStyle w:val="a6"/>
        <w:spacing w:before="0" w:beforeAutospacing="0" w:after="0" w:afterAutospacing="0"/>
        <w:jc w:val="both"/>
        <w:rPr>
          <w:rFonts w:ascii="微软雅黑" w:hAnsi="微软雅黑"/>
          <w:b/>
          <w:color w:val="333333"/>
          <w:sz w:val="21"/>
          <w:szCs w:val="21"/>
        </w:rPr>
      </w:pPr>
      <w:r>
        <w:rPr>
          <w:rFonts w:ascii="黑体" w:eastAsia="黑体" w:hAnsi="黑体" w:hint="eastAsia"/>
          <w:b/>
          <w:color w:val="333333"/>
          <w:sz w:val="32"/>
          <w:szCs w:val="32"/>
        </w:rPr>
        <w:t>第二部分：广西桂林农业学校2022年度部门决算报表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一、收入支出决算总表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二、收入决算表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三、支出决算表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四、财政拨款收入支出决算总表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五、一般公共预算财政拨款支出决算表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六、一般公共预算财政拨款基本支出决算表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算表</w:t>
      </w:r>
    </w:p>
    <w:p w:rsidR="00A84DA0" w:rsidRDefault="004C1C6B">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七</w:t>
      </w:r>
      <w:r w:rsidR="00B718B8">
        <w:rPr>
          <w:rFonts w:hint="eastAsia"/>
          <w:color w:val="333333"/>
          <w:sz w:val="32"/>
          <w:szCs w:val="32"/>
        </w:rPr>
        <w:t>、政府性基金预算财政拨款收入支出决算表</w:t>
      </w:r>
    </w:p>
    <w:p w:rsidR="00A84DA0" w:rsidRDefault="004C1C6B">
      <w:pPr>
        <w:pStyle w:val="a6"/>
        <w:spacing w:before="0" w:beforeAutospacing="0" w:after="0" w:afterAutospacing="0"/>
        <w:ind w:firstLineChars="200" w:firstLine="640"/>
        <w:rPr>
          <w:color w:val="333333"/>
          <w:sz w:val="32"/>
          <w:szCs w:val="32"/>
        </w:rPr>
      </w:pPr>
      <w:r>
        <w:rPr>
          <w:rFonts w:hint="eastAsia"/>
          <w:color w:val="333333"/>
          <w:sz w:val="32"/>
          <w:szCs w:val="32"/>
        </w:rPr>
        <w:t>八</w:t>
      </w:r>
      <w:r w:rsidR="00B718B8">
        <w:rPr>
          <w:rFonts w:hint="eastAsia"/>
          <w:color w:val="333333"/>
          <w:sz w:val="32"/>
          <w:szCs w:val="32"/>
        </w:rPr>
        <w:t>、国有资本经营预算财政拨款收入支出决算表</w:t>
      </w:r>
    </w:p>
    <w:p w:rsidR="004C1C6B" w:rsidRPr="004C1C6B" w:rsidRDefault="004C1C6B" w:rsidP="004C1C6B">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九、财政拨款安排的“三公”经费支出决算表</w:t>
      </w:r>
    </w:p>
    <w:p w:rsidR="00A84DA0" w:rsidRDefault="00B718B8">
      <w:pPr>
        <w:pStyle w:val="a6"/>
        <w:spacing w:before="0" w:beforeAutospacing="0" w:after="0" w:afterAutospacing="0"/>
        <w:ind w:firstLineChars="200" w:firstLine="640"/>
        <w:rPr>
          <w:rFonts w:ascii="微软雅黑" w:hAnsi="微软雅黑"/>
          <w:color w:val="333333"/>
          <w:sz w:val="21"/>
          <w:szCs w:val="21"/>
        </w:rPr>
      </w:pPr>
      <w:r>
        <w:rPr>
          <w:rFonts w:hint="eastAsia"/>
          <w:color w:val="333333"/>
          <w:sz w:val="32"/>
          <w:szCs w:val="32"/>
        </w:rPr>
        <w:t>上述报表详见《广西桂林农业学校2022年度</w:t>
      </w:r>
      <w:r w:rsidR="00D57294">
        <w:rPr>
          <w:rFonts w:hint="eastAsia"/>
          <w:color w:val="333333"/>
          <w:sz w:val="32"/>
          <w:szCs w:val="32"/>
        </w:rPr>
        <w:t>单位</w:t>
      </w:r>
      <w:r>
        <w:rPr>
          <w:rFonts w:hint="eastAsia"/>
          <w:color w:val="333333"/>
          <w:sz w:val="32"/>
          <w:szCs w:val="32"/>
        </w:rPr>
        <w:t>决算报表》</w:t>
      </w:r>
    </w:p>
    <w:p w:rsidR="00A84DA0" w:rsidRDefault="00B718B8">
      <w:pPr>
        <w:pStyle w:val="a6"/>
        <w:spacing w:before="0" w:beforeAutospacing="0" w:after="0" w:afterAutospacing="0" w:line="555" w:lineRule="atLeast"/>
        <w:jc w:val="center"/>
        <w:rPr>
          <w:rFonts w:ascii="微软雅黑" w:hAnsi="微软雅黑"/>
          <w:b/>
          <w:color w:val="333333"/>
          <w:sz w:val="21"/>
          <w:szCs w:val="21"/>
        </w:rPr>
      </w:pPr>
      <w:r>
        <w:rPr>
          <w:rFonts w:ascii="黑体" w:eastAsia="黑体" w:hAnsi="黑体" w:hint="eastAsia"/>
          <w:b/>
          <w:color w:val="333333"/>
          <w:sz w:val="32"/>
          <w:szCs w:val="32"/>
        </w:rPr>
        <w:t>第三部分：广西桂林农业学校2022年度部门决算情况说明</w:t>
      </w:r>
    </w:p>
    <w:p w:rsidR="00A84DA0" w:rsidRDefault="00B718B8">
      <w:pPr>
        <w:pStyle w:val="a6"/>
        <w:spacing w:before="0" w:beforeAutospacing="0" w:after="0" w:afterAutospacing="0" w:line="555" w:lineRule="atLeast"/>
        <w:ind w:firstLine="645"/>
        <w:rPr>
          <w:rFonts w:ascii="微软雅黑" w:hAnsi="微软雅黑"/>
          <w:b/>
          <w:color w:val="333333"/>
          <w:sz w:val="21"/>
          <w:szCs w:val="21"/>
        </w:rPr>
      </w:pPr>
      <w:r>
        <w:rPr>
          <w:rFonts w:ascii="黑体" w:eastAsia="黑体" w:hAnsi="黑体" w:hint="eastAsia"/>
          <w:b/>
          <w:color w:val="333333"/>
          <w:sz w:val="32"/>
          <w:szCs w:val="32"/>
        </w:rPr>
        <w:t>一、2022年度收入支出决算总体情况</w:t>
      </w:r>
    </w:p>
    <w:p w:rsidR="00A84DA0" w:rsidRDefault="00B718B8">
      <w:pPr>
        <w:pStyle w:val="a6"/>
        <w:spacing w:before="0" w:beforeAutospacing="0" w:after="0" w:afterAutospacing="0"/>
        <w:ind w:firstLine="480"/>
        <w:rPr>
          <w:rFonts w:ascii="微软雅黑" w:hAnsi="微软雅黑"/>
          <w:color w:val="333333"/>
          <w:sz w:val="21"/>
          <w:szCs w:val="21"/>
        </w:rPr>
      </w:pPr>
      <w:r>
        <w:rPr>
          <w:rFonts w:hint="eastAsia"/>
          <w:color w:val="333333"/>
          <w:sz w:val="32"/>
          <w:szCs w:val="32"/>
        </w:rPr>
        <w:t>（一）本单位2022年度总收入5412.20万元，其中本年收入4895.65万元, 较2021年度决算数增加4878.02万元，增加10.95%。收入具体情况如下：</w:t>
      </w:r>
    </w:p>
    <w:p w:rsidR="00A84DA0" w:rsidRDefault="00B718B8">
      <w:pPr>
        <w:pStyle w:val="a6"/>
        <w:spacing w:before="0" w:beforeAutospacing="0" w:after="0" w:afterAutospacing="0" w:line="600" w:lineRule="atLeast"/>
        <w:ind w:firstLine="645"/>
        <w:rPr>
          <w:color w:val="333333"/>
          <w:sz w:val="32"/>
          <w:szCs w:val="32"/>
        </w:rPr>
      </w:pPr>
      <w:r>
        <w:rPr>
          <w:rFonts w:hint="eastAsia"/>
          <w:color w:val="333333"/>
          <w:sz w:val="32"/>
          <w:szCs w:val="32"/>
        </w:rPr>
        <w:t>1.一般公共预算财政拨款收入4115.79万元，为自治区本级财政当年拨付的资金。较2021年度决算数增加403.91万元，增加10.88%，原因是2022年追加人员工资37.77万元, 追加学生资助资金360.08万元, 追加基础设施建设资金256.3万元,上年末在校生人数增多，日常运行经费增加14.49万元。</w:t>
      </w:r>
    </w:p>
    <w:p w:rsidR="00A84DA0" w:rsidRDefault="00B718B8">
      <w:pPr>
        <w:pStyle w:val="a6"/>
        <w:spacing w:before="0" w:beforeAutospacing="0" w:after="0" w:afterAutospacing="0" w:line="555" w:lineRule="atLeast"/>
        <w:ind w:firstLine="630"/>
        <w:rPr>
          <w:rFonts w:ascii="微软雅黑" w:hAnsi="微软雅黑"/>
          <w:color w:val="333333"/>
          <w:sz w:val="21"/>
          <w:szCs w:val="21"/>
        </w:rPr>
      </w:pPr>
      <w:r>
        <w:rPr>
          <w:rFonts w:hint="eastAsia"/>
          <w:color w:val="333333"/>
          <w:sz w:val="32"/>
          <w:szCs w:val="32"/>
        </w:rPr>
        <w:t>2.政府性基金预算财政拨款收入0万元。与2021年度决算数相同。</w:t>
      </w:r>
    </w:p>
    <w:p w:rsidR="00A84DA0" w:rsidRDefault="00B718B8">
      <w:pPr>
        <w:pStyle w:val="a6"/>
        <w:spacing w:before="0" w:beforeAutospacing="0" w:after="0" w:afterAutospacing="0" w:line="555" w:lineRule="atLeast"/>
        <w:ind w:firstLine="630"/>
        <w:rPr>
          <w:rFonts w:ascii="微软雅黑" w:hAnsi="微软雅黑"/>
          <w:color w:val="333333"/>
          <w:sz w:val="21"/>
          <w:szCs w:val="21"/>
        </w:rPr>
      </w:pPr>
      <w:r>
        <w:rPr>
          <w:rFonts w:hint="eastAsia"/>
          <w:color w:val="333333"/>
          <w:sz w:val="32"/>
          <w:szCs w:val="32"/>
        </w:rPr>
        <w:t>3.国有资本经营预算财政拨款收入0万元。与2021年度决算数相同。</w:t>
      </w:r>
    </w:p>
    <w:p w:rsidR="00A84DA0" w:rsidRDefault="00B718B8">
      <w:pPr>
        <w:pStyle w:val="a6"/>
        <w:spacing w:before="0" w:beforeAutospacing="0" w:after="0" w:afterAutospacing="0" w:line="555" w:lineRule="atLeast"/>
        <w:ind w:firstLine="630"/>
        <w:rPr>
          <w:rFonts w:ascii="微软雅黑" w:hAnsi="微软雅黑"/>
          <w:color w:val="333333"/>
          <w:sz w:val="21"/>
          <w:szCs w:val="21"/>
        </w:rPr>
      </w:pPr>
      <w:r>
        <w:rPr>
          <w:rFonts w:hint="eastAsia"/>
          <w:color w:val="333333"/>
          <w:sz w:val="32"/>
          <w:szCs w:val="32"/>
        </w:rPr>
        <w:t>4.上级补助收入0万元。与2021年度决算数相同。</w:t>
      </w:r>
    </w:p>
    <w:p w:rsidR="00A84DA0" w:rsidRDefault="00B718B8">
      <w:pPr>
        <w:pStyle w:val="a6"/>
        <w:spacing w:before="0" w:beforeAutospacing="0" w:after="0" w:afterAutospacing="0" w:line="555" w:lineRule="atLeast"/>
        <w:ind w:firstLine="630"/>
        <w:rPr>
          <w:rFonts w:ascii="微软雅黑" w:hAnsi="微软雅黑"/>
          <w:color w:val="333333"/>
          <w:sz w:val="21"/>
          <w:szCs w:val="21"/>
        </w:rPr>
      </w:pPr>
      <w:r>
        <w:rPr>
          <w:rFonts w:hint="eastAsia"/>
          <w:color w:val="333333"/>
          <w:sz w:val="32"/>
          <w:szCs w:val="32"/>
        </w:rPr>
        <w:t>5.事业收入180万元，为事业单位开展业务活动取得的收入。较2022年度决算数增加20万元，增加12.5%，主要原因为在校生人数增加住宿费增多</w:t>
      </w:r>
      <w:r>
        <w:rPr>
          <w:rFonts w:ascii="仿宋" w:eastAsia="仿宋" w:hAnsi="仿宋" w:hint="eastAsia"/>
          <w:color w:val="333333"/>
          <w:sz w:val="32"/>
          <w:szCs w:val="32"/>
        </w:rPr>
        <w:t>。</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6.经营收入0万。与2021年度决算数相同。</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7．附属单位上缴收入0万。与2021年度决算数相同。</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8.其他收入599.85万元，较2021年度决算数减少260.84万元，主要原因一是普及行动培训减少140万元,培训已完成未能收回款项，二是依据相关政策减免租金8.74万元，三是校企合作费30.25万元未能收回，四是往来款项清理将五年期以上保质金不退暂作收入。</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9.用事业基金弥补收支差额167.75万元，主要是所属事业单位在当年的“财政拨款收入”“事业收入”“经营收入”及“其他收入”不能保证其支出的情况下，使用以前年度积累的非财政拨款结余弥补本年度收支缺口的资金。较2021年度决算数增加28.15万元，增长21%，主要原因为退休人员增加，生活补助、物业费、春节慰问金增多。</w:t>
      </w:r>
    </w:p>
    <w:p w:rsidR="00A84DA0" w:rsidRDefault="00B718B8">
      <w:pPr>
        <w:ind w:firstLineChars="200" w:firstLine="640"/>
        <w:rPr>
          <w:rFonts w:asciiTheme="minorEastAsia" w:hAnsiTheme="minorEastAsia"/>
          <w:color w:val="333333"/>
          <w:sz w:val="32"/>
          <w:szCs w:val="32"/>
        </w:rPr>
      </w:pPr>
      <w:r>
        <w:rPr>
          <w:rFonts w:asciiTheme="minorEastAsia" w:hAnsiTheme="minorEastAsia" w:hint="eastAsia"/>
          <w:color w:val="333333"/>
          <w:sz w:val="32"/>
          <w:szCs w:val="32"/>
        </w:rPr>
        <w:t>10.上年结转和结余348.80万元，为以前年度支出预算因客观条件变化未执行完毕、结转到本年度按有关规定继续使用的资金。较2021年度决算数增加342.96万元，增加5800.73%，主要原因为疫情原因，各市、各县农业农村局未能组织相关人员培训。</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（二）本单位2022年度总支出5412.20万元，其中本年支出4937.31万元, 较2021年度决算数增加534.18万元，增加10.95%。支出具体情况如下：</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1.教育支出4656.34万元，主要用于日常教学支出，较2021年度决算数增加349.84万元，增加8.12%，主要原因一是2022年</w:t>
      </w:r>
      <w:r>
        <w:rPr>
          <w:rFonts w:asciiTheme="minorEastAsia" w:eastAsiaTheme="minorEastAsia" w:hAnsiTheme="minorEastAsia" w:cs="仿宋" w:hint="eastAsia"/>
          <w:sz w:val="32"/>
          <w:szCs w:val="32"/>
        </w:rPr>
        <w:t>直属院校基础设施建设补助和中等职业学校免学费中央补助资金等项目</w:t>
      </w:r>
      <w:r>
        <w:rPr>
          <w:rFonts w:asciiTheme="minorEastAsia" w:eastAsiaTheme="minorEastAsia" w:hAnsiTheme="minorEastAsia" w:hint="eastAsia"/>
          <w:color w:val="333333"/>
          <w:sz w:val="32"/>
          <w:szCs w:val="32"/>
        </w:rPr>
        <w:t>年中有资金追加，二是上年末在校生人数增多日常运行经费增加。</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2.科学技术支出0万元。与2020年度决算数相同。</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3.社会保障和就业支出148.27万元，主要用于离退休相关支出、基本养老保险缴费和职业年金缴费支出、死亡人员抚恤金支出。较2021年度决算数增加58.46万元，增加65.09%，主要原因为新增人员增资、基本工资调整、基本养老保险缴费和职业年金缴费相应调整。</w:t>
      </w:r>
    </w:p>
    <w:p w:rsidR="00A84DA0" w:rsidRDefault="00B718B8">
      <w:pPr>
        <w:ind w:firstLineChars="200" w:firstLine="640"/>
        <w:rPr>
          <w:rFonts w:asciiTheme="minorEastAsia" w:hAnsiTheme="minorEastAsia" w:cs="仿宋"/>
          <w:sz w:val="32"/>
          <w:szCs w:val="32"/>
        </w:rPr>
      </w:pPr>
      <w:r>
        <w:rPr>
          <w:rFonts w:asciiTheme="minorEastAsia" w:hAnsiTheme="minorEastAsia" w:hint="eastAsia"/>
          <w:color w:val="333333"/>
          <w:sz w:val="32"/>
          <w:szCs w:val="32"/>
        </w:rPr>
        <w:t>4.卫生健康支出80.30万元，主要用于单位职工城镇医疗保险缴费、非驻</w:t>
      </w:r>
      <w:proofErr w:type="gramStart"/>
      <w:r>
        <w:rPr>
          <w:rFonts w:asciiTheme="minorEastAsia" w:hAnsiTheme="minorEastAsia" w:hint="eastAsia"/>
          <w:color w:val="333333"/>
          <w:sz w:val="32"/>
          <w:szCs w:val="32"/>
        </w:rPr>
        <w:t>邕</w:t>
      </w:r>
      <w:proofErr w:type="gramEnd"/>
      <w:r>
        <w:rPr>
          <w:rFonts w:asciiTheme="minorEastAsia" w:hAnsiTheme="minorEastAsia" w:hint="eastAsia"/>
          <w:color w:val="333333"/>
          <w:sz w:val="32"/>
          <w:szCs w:val="32"/>
        </w:rPr>
        <w:t>单位公务员医疗补助缴费。较2021年度决算数减少0.44万元，减少0.54%，主要原因</w:t>
      </w:r>
      <w:r>
        <w:rPr>
          <w:rFonts w:asciiTheme="minorEastAsia" w:hAnsiTheme="minorEastAsia" w:cs="仿宋" w:hint="eastAsia"/>
          <w:sz w:val="32"/>
          <w:szCs w:val="32"/>
        </w:rPr>
        <w:t>为退休人员医疗费减少。</w:t>
      </w:r>
    </w:p>
    <w:p w:rsidR="00A84DA0" w:rsidRDefault="00B718B8">
      <w:pPr>
        <w:pStyle w:val="a6"/>
        <w:spacing w:before="0" w:beforeAutospacing="0" w:after="0" w:afterAutospacing="0" w:line="555" w:lineRule="atLeast"/>
        <w:ind w:firstLine="63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5.住房保障支出52.40万元，主要用于在职职工住房公积金支出，较2021年度决算数增加0.24万元，增加0.46%，主要原因为在职人员调资住房公积金缴纳数相应提高。</w:t>
      </w:r>
    </w:p>
    <w:p w:rsidR="00A84DA0" w:rsidRDefault="00B718B8">
      <w:pPr>
        <w:spacing w:line="360" w:lineRule="auto"/>
        <w:ind w:firstLineChars="200" w:firstLine="640"/>
        <w:rPr>
          <w:rFonts w:ascii="宋体" w:eastAsia="宋体" w:hAnsi="宋体" w:cs="宋体"/>
          <w:color w:val="333333"/>
          <w:kern w:val="0"/>
          <w:sz w:val="32"/>
          <w:szCs w:val="32"/>
        </w:rPr>
      </w:pPr>
      <w:r>
        <w:rPr>
          <w:rFonts w:asciiTheme="minorEastAsia" w:hAnsiTheme="minorEastAsia" w:cs="宋体" w:hint="eastAsia"/>
          <w:color w:val="333333"/>
          <w:kern w:val="0"/>
          <w:sz w:val="32"/>
          <w:szCs w:val="32"/>
        </w:rPr>
        <w:t>6.结余分配472.71万元。较2021年度决算数增加472.71万元，</w:t>
      </w:r>
      <w:r w:rsidR="00D57294">
        <w:rPr>
          <w:rFonts w:asciiTheme="minorEastAsia" w:hAnsiTheme="minorEastAsia" w:cs="宋体" w:hint="eastAsia"/>
          <w:color w:val="333333"/>
          <w:kern w:val="0"/>
          <w:sz w:val="32"/>
          <w:szCs w:val="32"/>
        </w:rPr>
        <w:t>增加100%,</w:t>
      </w:r>
      <w:r>
        <w:rPr>
          <w:rFonts w:asciiTheme="minorEastAsia" w:hAnsiTheme="minorEastAsia" w:cs="宋体" w:hint="eastAsia"/>
          <w:color w:val="333333"/>
          <w:kern w:val="0"/>
          <w:sz w:val="32"/>
          <w:szCs w:val="32"/>
        </w:rPr>
        <w:t>主要原因</w:t>
      </w:r>
      <w:r w:rsidR="00D57294" w:rsidRPr="00D57294">
        <w:rPr>
          <w:rFonts w:asciiTheme="minorEastAsia" w:hAnsiTheme="minorEastAsia" w:cs="宋体" w:hint="eastAsia"/>
          <w:color w:val="333333"/>
          <w:kern w:val="0"/>
          <w:sz w:val="32"/>
          <w:szCs w:val="32"/>
        </w:rPr>
        <w:t>是</w:t>
      </w:r>
      <w:r>
        <w:rPr>
          <w:rFonts w:asciiTheme="minorEastAsia" w:hAnsiTheme="minorEastAsia" w:cs="宋体" w:hint="eastAsia"/>
          <w:color w:val="333333"/>
          <w:kern w:val="0"/>
          <w:sz w:val="32"/>
          <w:szCs w:val="32"/>
        </w:rPr>
        <w:t>离退休人员生活补贴、物业补贴、春节慰问金、日常运行费用、聘用教师工资及社保、绩效工资等支出财政拨款资金不足</w:t>
      </w:r>
      <w:proofErr w:type="gramStart"/>
      <w:r>
        <w:rPr>
          <w:rFonts w:asciiTheme="minorEastAsia" w:hAnsiTheme="minorEastAsia" w:cs="宋体" w:hint="eastAsia"/>
          <w:color w:val="333333"/>
          <w:kern w:val="0"/>
          <w:sz w:val="32"/>
          <w:szCs w:val="32"/>
        </w:rPr>
        <w:t>需用非</w:t>
      </w:r>
      <w:proofErr w:type="gramEnd"/>
      <w:r>
        <w:rPr>
          <w:rFonts w:asciiTheme="minorEastAsia" w:hAnsiTheme="minorEastAsia" w:cs="宋体" w:hint="eastAsia"/>
          <w:color w:val="333333"/>
          <w:kern w:val="0"/>
          <w:sz w:val="32"/>
          <w:szCs w:val="32"/>
        </w:rPr>
        <w:t>财政拨款结余资金安排</w:t>
      </w:r>
      <w:r>
        <w:rPr>
          <w:rFonts w:ascii="宋体" w:eastAsia="宋体" w:hAnsi="宋体" w:cs="宋体" w:hint="eastAsia"/>
          <w:color w:val="333333"/>
          <w:kern w:val="0"/>
          <w:sz w:val="32"/>
          <w:szCs w:val="32"/>
        </w:rPr>
        <w:t>补足。</w:t>
      </w:r>
    </w:p>
    <w:p w:rsidR="00A84DA0" w:rsidRDefault="00B718B8">
      <w:pPr>
        <w:spacing w:line="600" w:lineRule="exact"/>
        <w:ind w:firstLineChars="200" w:firstLine="640"/>
        <w:rPr>
          <w:rFonts w:asciiTheme="minorEastAsia" w:hAnsiTheme="minorEastAsia" w:cs="仿宋"/>
          <w:bCs/>
          <w:sz w:val="32"/>
          <w:szCs w:val="32"/>
        </w:rPr>
      </w:pPr>
      <w:r>
        <w:rPr>
          <w:rFonts w:asciiTheme="minorEastAsia" w:hAnsiTheme="minorEastAsia" w:hint="eastAsia"/>
          <w:color w:val="333333"/>
          <w:sz w:val="32"/>
          <w:szCs w:val="32"/>
        </w:rPr>
        <w:t>7.年末结转和结余2.18万元。较2021年度决算数减少346.62万元，减少99.38%，原因一是普及行动培训2022结转结余347.83万元,培训已完成；二是边远贫困地区、边疆民族地区、革命老区人才支持计划科技人员结转结余2.18万元，按项目实施进度为2023年6月验收。</w:t>
      </w:r>
    </w:p>
    <w:p w:rsidR="00A84DA0" w:rsidRDefault="00B718B8">
      <w:pPr>
        <w:pStyle w:val="a6"/>
        <w:spacing w:before="0" w:beforeAutospacing="0" w:after="0" w:afterAutospacing="0" w:line="555" w:lineRule="atLeast"/>
        <w:ind w:firstLine="645"/>
        <w:rPr>
          <w:rFonts w:ascii="微软雅黑" w:hAnsi="微软雅黑"/>
          <w:b/>
          <w:bCs/>
          <w:color w:val="333333"/>
          <w:sz w:val="21"/>
          <w:szCs w:val="21"/>
        </w:rPr>
      </w:pPr>
      <w:r>
        <w:rPr>
          <w:rFonts w:ascii="黑体" w:eastAsia="黑体" w:hAnsi="黑体" w:hint="eastAsia"/>
          <w:b/>
          <w:bCs/>
          <w:color w:val="333333"/>
          <w:sz w:val="32"/>
          <w:szCs w:val="32"/>
        </w:rPr>
        <w:t>二、2022年度一般公共预算财政拨款支出决算情况</w:t>
      </w:r>
    </w:p>
    <w:p w:rsidR="00A84DA0" w:rsidRDefault="00B718B8">
      <w:pPr>
        <w:ind w:firstLineChars="200" w:firstLine="640"/>
        <w:jc w:val="left"/>
        <w:rPr>
          <w:rFonts w:asciiTheme="minorEastAsia" w:hAnsiTheme="minorEastAsia" w:cs="Arial"/>
          <w:b/>
          <w:bCs/>
          <w:color w:val="000000"/>
          <w:kern w:val="0"/>
          <w:sz w:val="22"/>
        </w:rPr>
      </w:pPr>
      <w:r>
        <w:rPr>
          <w:rFonts w:asciiTheme="minorEastAsia" w:hAnsiTheme="minorEastAsia" w:hint="eastAsia"/>
          <w:color w:val="333333"/>
          <w:sz w:val="32"/>
          <w:szCs w:val="32"/>
        </w:rPr>
        <w:t>广西桂林农业学校2022年度一般公共预算财政拨款支出4115.79万元，较2021年度决算数增加398.5万元，增加2.76%。其中：基本支出1541.26万元，项目支出2574.53万元。</w:t>
      </w:r>
    </w:p>
    <w:p w:rsidR="00A84DA0" w:rsidRDefault="00B718B8">
      <w:pPr>
        <w:pStyle w:val="a6"/>
        <w:spacing w:before="0" w:beforeAutospacing="0" w:after="0" w:afterAutospacing="0" w:line="555" w:lineRule="atLeast"/>
        <w:ind w:firstLineChars="200" w:firstLine="64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学校2022年度一般公共预算财政拨款支出年初预算为3494.94万元，支出决算为4115.79万元，完成年初预算的117%。</w:t>
      </w:r>
    </w:p>
    <w:p w:rsidR="00A84DA0" w:rsidRDefault="00B718B8">
      <w:pPr>
        <w:pStyle w:val="a6"/>
        <w:spacing w:before="0" w:beforeAutospacing="0" w:after="0" w:afterAutospacing="0" w:line="555" w:lineRule="atLeast"/>
        <w:ind w:firstLineChars="150" w:firstLine="480"/>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（一）教育支出年初预算为3279.10万元，支出决算为 3900.44万元，完成年初预算118%。分项如下：</w:t>
      </w:r>
    </w:p>
    <w:p w:rsidR="00A84DA0" w:rsidRDefault="00B718B8">
      <w:pPr>
        <w:ind w:firstLineChars="200" w:firstLine="640"/>
        <w:jc w:val="left"/>
        <w:rPr>
          <w:rFonts w:asciiTheme="minorEastAsia" w:hAnsiTheme="minorEastAsia"/>
          <w:color w:val="333333"/>
          <w:sz w:val="32"/>
          <w:szCs w:val="32"/>
        </w:rPr>
      </w:pPr>
      <w:r>
        <w:rPr>
          <w:rFonts w:asciiTheme="minorEastAsia" w:hAnsiTheme="minorEastAsia" w:hint="eastAsia"/>
          <w:color w:val="333333"/>
          <w:sz w:val="32"/>
          <w:szCs w:val="32"/>
        </w:rPr>
        <w:t>职业教育（款）中等职业教育（项）年初预算</w:t>
      </w:r>
      <w:r>
        <w:rPr>
          <w:rFonts w:asciiTheme="minorEastAsia" w:hAnsiTheme="minorEastAsia" w:cs="宋体" w:hint="eastAsia"/>
          <w:color w:val="333333"/>
          <w:kern w:val="0"/>
          <w:sz w:val="32"/>
          <w:szCs w:val="32"/>
        </w:rPr>
        <w:t>3279.10</w:t>
      </w:r>
      <w:r>
        <w:rPr>
          <w:rFonts w:asciiTheme="minorEastAsia" w:hAnsiTheme="minorEastAsia" w:hint="eastAsia"/>
          <w:color w:val="333333"/>
          <w:sz w:val="32"/>
          <w:szCs w:val="32"/>
        </w:rPr>
        <w:t>万元，决算支出为</w:t>
      </w:r>
      <w:r>
        <w:rPr>
          <w:rFonts w:asciiTheme="minorEastAsia" w:hAnsiTheme="minorEastAsia" w:cs="宋体" w:hint="eastAsia"/>
          <w:color w:val="333333"/>
          <w:kern w:val="0"/>
          <w:sz w:val="32"/>
          <w:szCs w:val="32"/>
        </w:rPr>
        <w:t>3,899.14</w:t>
      </w:r>
      <w:r>
        <w:rPr>
          <w:rFonts w:asciiTheme="minorEastAsia" w:hAnsiTheme="minorEastAsia" w:hint="eastAsia"/>
          <w:color w:val="333333"/>
          <w:sz w:val="32"/>
          <w:szCs w:val="32"/>
        </w:rPr>
        <w:t>万元，主要用于学校人员经费、运行保障、基础设施建设、学生资助等支出。完成年初预算的119%。决算数大于预算数，主要原因为2022年追加增加人员工资、学生助学金、基础设施建设等资金。</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（二）社会保障和就业支出（类）年初预算为81.54万元，支出决算为82.66万元，完成年初预算的101%。分项如下：</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1.行政事业单位养老支出（款）事业单位离退休支出（项）年初预算11.68万元，支出决算12.80万元，主要用于学校离退休人员相关支出，决算大于预算，主要原因为追加改革前获得荣誉改革后退休人员退休补助。</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2.机关事业单位基本养老保险缴费支出年初预算数69.86万元，决算支出69.86万元，主要用主要用于机关事业单位养老保险缴费，决算与预算一致。</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（三）卫生健康支出（类）年初预算数81.90万元，支出决算为80.30万元，完成年初预算的98%。分项如下：</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21"/>
          <w:szCs w:val="21"/>
        </w:rPr>
      </w:pPr>
      <w:r>
        <w:rPr>
          <w:rFonts w:asciiTheme="minorEastAsia" w:eastAsiaTheme="minorEastAsia" w:hAnsiTheme="minorEastAsia" w:hint="eastAsia"/>
          <w:color w:val="333333"/>
          <w:sz w:val="32"/>
          <w:szCs w:val="32"/>
        </w:rPr>
        <w:t>1.行政事业单位医疗（款）事业单位医疗（项）年初预算数39.30万元，决算支出39.30万元，主要用于在职人员基本医疗保险缴费，完成年初预算的100%。</w:t>
      </w:r>
    </w:p>
    <w:p w:rsidR="00A84DA0" w:rsidRDefault="00B718B8">
      <w:pPr>
        <w:ind w:firstLineChars="200" w:firstLine="640"/>
        <w:rPr>
          <w:rFonts w:asciiTheme="minorEastAsia" w:hAnsiTheme="minorEastAsia"/>
          <w:color w:val="333333"/>
          <w:sz w:val="32"/>
          <w:szCs w:val="32"/>
        </w:rPr>
      </w:pPr>
      <w:r>
        <w:rPr>
          <w:rFonts w:asciiTheme="minorEastAsia" w:hAnsiTheme="minorEastAsia" w:hint="eastAsia"/>
          <w:color w:val="333333"/>
          <w:sz w:val="32"/>
          <w:szCs w:val="32"/>
        </w:rPr>
        <w:t>2.行政事业单位医疗（款）公务员医疗补助（项）年初预算数42.60万元，决算支出41万元，主要用于公务员医疗补助缴费。完成年初预算的96.24%，主要原因为退休人员医疗费减少。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（四）住房保障支出（类）住房公积金（项）年初预算数52.40万元，支出决算为52.40万元，主要用于按照国家有关政策为职工按规定比例缴纳的住房公积金，完成年初预算的100%。</w:t>
      </w:r>
    </w:p>
    <w:p w:rsidR="00A84DA0" w:rsidRDefault="00B718B8">
      <w:pPr>
        <w:pStyle w:val="a6"/>
        <w:spacing w:before="0" w:beforeAutospacing="0" w:after="0" w:afterAutospacing="0" w:line="555" w:lineRule="atLeast"/>
        <w:ind w:firstLine="645"/>
        <w:rPr>
          <w:rFonts w:ascii="微软雅黑" w:hAnsi="微软雅黑"/>
          <w:b/>
          <w:color w:val="333333"/>
          <w:sz w:val="21"/>
          <w:szCs w:val="21"/>
        </w:rPr>
      </w:pPr>
      <w:r>
        <w:rPr>
          <w:rFonts w:ascii="黑体" w:eastAsia="黑体" w:hAnsi="黑体" w:hint="eastAsia"/>
          <w:b/>
          <w:color w:val="333333"/>
          <w:sz w:val="32"/>
          <w:szCs w:val="32"/>
        </w:rPr>
        <w:t>三、2022年度一般公共预算财政拨款基本支出决算情况说明</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广西桂林农业学校2022年度一般公共预算财政拨款基本支出1541.26万元，支出具体情况如下：</w:t>
      </w:r>
    </w:p>
    <w:p w:rsidR="00A84DA0" w:rsidRDefault="00B718B8">
      <w:pPr>
        <w:pStyle w:val="a6"/>
        <w:spacing w:before="0" w:beforeAutospacing="0" w:after="0" w:afterAutospacing="0" w:line="555" w:lineRule="atLeast"/>
        <w:ind w:firstLine="645"/>
        <w:rPr>
          <w:rFonts w:asciiTheme="minorEastAsia" w:eastAsiaTheme="minorEastAsia" w:hAnsiTheme="minorEastAsia"/>
          <w:color w:val="333333"/>
          <w:sz w:val="32"/>
          <w:szCs w:val="32"/>
        </w:rPr>
      </w:pPr>
      <w:r>
        <w:rPr>
          <w:rFonts w:asciiTheme="minorEastAsia" w:eastAsiaTheme="minorEastAsia" w:hAnsiTheme="minorEastAsia" w:hint="eastAsia"/>
          <w:color w:val="333333"/>
          <w:sz w:val="32"/>
          <w:szCs w:val="32"/>
        </w:rPr>
        <w:t>（一）工资福利支出年初预算为763.27万元，支出决算为801.92万元，完成年初预算的105%，决算比预算增加38.65万元，预决算差异的主要原因新增人员增资、基本工资调整。</w:t>
      </w:r>
    </w:p>
    <w:p w:rsidR="00A84DA0" w:rsidRDefault="00B718B8">
      <w:pPr>
        <w:pStyle w:val="a6"/>
        <w:spacing w:before="0" w:beforeAutospacing="0" w:after="0" w:afterAutospacing="0" w:line="555" w:lineRule="atLeast"/>
        <w:ind w:firstLine="645"/>
        <w:rPr>
          <w:rFonts w:asciiTheme="minorEastAsia" w:hAnsiTheme="minorEastAsia"/>
          <w:color w:val="333333"/>
          <w:sz w:val="32"/>
          <w:szCs w:val="32"/>
        </w:rPr>
      </w:pPr>
      <w:r>
        <w:rPr>
          <w:rFonts w:asciiTheme="minorEastAsia" w:hAnsiTheme="minorEastAsia" w:hint="eastAsia"/>
          <w:color w:val="333333"/>
          <w:sz w:val="32"/>
          <w:szCs w:val="32"/>
        </w:rPr>
        <w:t>（二）对个人和家庭的补助年初预算为146.20万元，支出决算为145.71万元，完成年初预算的99%，决算比预算减少0.49万元，预决算差异的主要原因为退休人员医疗费减少。</w:t>
      </w:r>
    </w:p>
    <w:p w:rsidR="00A84DA0" w:rsidRDefault="00B718B8">
      <w:pPr>
        <w:pStyle w:val="a6"/>
        <w:spacing w:before="0" w:beforeAutospacing="0" w:after="0" w:afterAutospacing="0" w:line="555" w:lineRule="atLeast"/>
        <w:ind w:firstLine="645"/>
        <w:rPr>
          <w:rFonts w:asciiTheme="minorEastAsia" w:hAnsiTheme="minorEastAsia"/>
          <w:color w:val="333333"/>
          <w:sz w:val="32"/>
          <w:szCs w:val="32"/>
        </w:rPr>
      </w:pPr>
      <w:r>
        <w:rPr>
          <w:rFonts w:asciiTheme="minorEastAsia" w:hAnsiTheme="minorEastAsia" w:hint="eastAsia"/>
          <w:color w:val="333333"/>
          <w:sz w:val="32"/>
          <w:szCs w:val="32"/>
        </w:rPr>
        <w:t>（三）商品和服务支出年初预算为588.57万元，支出决算为593.64万元，完成年初预算的102%，决算比预算增加5.07万元，预决算差异的主要原因为维修（护）费增加。</w:t>
      </w:r>
    </w:p>
    <w:p w:rsidR="00A84DA0" w:rsidRDefault="00B718B8">
      <w:pPr>
        <w:pStyle w:val="a6"/>
        <w:spacing w:before="0" w:beforeAutospacing="0" w:after="0" w:afterAutospacing="0" w:line="555" w:lineRule="atLeast"/>
        <w:ind w:firstLine="645"/>
        <w:rPr>
          <w:rFonts w:ascii="微软雅黑" w:hAnsi="微软雅黑"/>
          <w:b/>
          <w:color w:val="333333"/>
          <w:sz w:val="21"/>
          <w:szCs w:val="21"/>
        </w:rPr>
      </w:pPr>
      <w:r>
        <w:rPr>
          <w:rFonts w:ascii="黑体" w:eastAsia="黑体" w:hAnsi="黑体" w:hint="eastAsia"/>
          <w:b/>
          <w:color w:val="333333"/>
          <w:sz w:val="32"/>
          <w:szCs w:val="32"/>
        </w:rPr>
        <w:t>四、2022年度政府性基金支出决算情况</w:t>
      </w:r>
    </w:p>
    <w:p w:rsidR="00A84DA0" w:rsidRDefault="00B718B8">
      <w:pPr>
        <w:pStyle w:val="a6"/>
        <w:spacing w:before="0" w:beforeAutospacing="0" w:after="0" w:afterAutospacing="0" w:line="555" w:lineRule="atLeast"/>
        <w:ind w:firstLine="645"/>
        <w:rPr>
          <w:color w:val="333333"/>
          <w:sz w:val="32"/>
          <w:szCs w:val="32"/>
        </w:rPr>
      </w:pPr>
      <w:r>
        <w:rPr>
          <w:rFonts w:hint="eastAsia"/>
          <w:color w:val="333333"/>
          <w:sz w:val="32"/>
          <w:szCs w:val="32"/>
        </w:rPr>
        <w:t>2022年度政府性基金支出年初预算为0万元，支出决算为0万元。决算数与年初预算数一致。</w:t>
      </w:r>
    </w:p>
    <w:p w:rsidR="00127522" w:rsidRDefault="008B2727" w:rsidP="00127522">
      <w:pPr>
        <w:pStyle w:val="a6"/>
        <w:spacing w:before="0" w:beforeAutospacing="0" w:after="0" w:afterAutospacing="0" w:line="555" w:lineRule="atLeast"/>
        <w:ind w:firstLine="645"/>
        <w:rPr>
          <w:rFonts w:ascii="黑体" w:eastAsia="黑体" w:hAnsi="黑体"/>
          <w:b/>
          <w:color w:val="333333"/>
          <w:sz w:val="32"/>
          <w:szCs w:val="32"/>
        </w:rPr>
      </w:pPr>
      <w:r>
        <w:rPr>
          <w:rFonts w:ascii="黑体" w:eastAsia="黑体" w:hAnsi="黑体" w:hint="eastAsia"/>
          <w:b/>
          <w:color w:val="333333"/>
          <w:sz w:val="32"/>
          <w:szCs w:val="32"/>
        </w:rPr>
        <w:t>五</w:t>
      </w:r>
      <w:r w:rsidR="00127522">
        <w:rPr>
          <w:rFonts w:ascii="黑体" w:eastAsia="黑体" w:hAnsi="黑体" w:hint="eastAsia"/>
          <w:b/>
          <w:color w:val="333333"/>
          <w:sz w:val="32"/>
          <w:szCs w:val="32"/>
        </w:rPr>
        <w:t>、2022年度国有资本经营预算支出决算情况</w:t>
      </w:r>
    </w:p>
    <w:p w:rsidR="00DB4FCE" w:rsidRPr="00DB4FCE" w:rsidRDefault="00DB4FCE" w:rsidP="00DB4FCE">
      <w:pPr>
        <w:pStyle w:val="a6"/>
        <w:spacing w:before="0" w:beforeAutospacing="0" w:after="0" w:afterAutospacing="0" w:line="555" w:lineRule="atLeast"/>
        <w:ind w:firstLine="645"/>
        <w:rPr>
          <w:color w:val="333333"/>
          <w:sz w:val="32"/>
          <w:szCs w:val="32"/>
        </w:rPr>
      </w:pPr>
      <w:r w:rsidRPr="00DB4FCE">
        <w:rPr>
          <w:rFonts w:hint="eastAsia"/>
          <w:color w:val="333333"/>
          <w:sz w:val="32"/>
          <w:szCs w:val="32"/>
        </w:rPr>
        <w:t>广西桂林农业学校202</w:t>
      </w:r>
      <w:r w:rsidRPr="00DB4FCE">
        <w:rPr>
          <w:color w:val="333333"/>
          <w:sz w:val="32"/>
          <w:szCs w:val="32"/>
        </w:rPr>
        <w:t>2</w:t>
      </w:r>
      <w:r w:rsidRPr="00DB4FCE">
        <w:rPr>
          <w:rFonts w:hint="eastAsia"/>
          <w:color w:val="333333"/>
          <w:sz w:val="32"/>
          <w:szCs w:val="32"/>
        </w:rPr>
        <w:t>年度国有资本经营预算支出0万元。其中：基本支出0万元，项目支出0万元。</w:t>
      </w:r>
    </w:p>
    <w:p w:rsidR="00127522" w:rsidRPr="00127522" w:rsidRDefault="00DB4FCE" w:rsidP="008B2727">
      <w:pPr>
        <w:pStyle w:val="a6"/>
        <w:spacing w:before="0" w:beforeAutospacing="0" w:after="0" w:afterAutospacing="0" w:line="555" w:lineRule="atLeast"/>
        <w:ind w:firstLine="645"/>
        <w:rPr>
          <w:color w:val="333333"/>
          <w:sz w:val="32"/>
          <w:szCs w:val="32"/>
        </w:rPr>
      </w:pPr>
      <w:r w:rsidRPr="00DB4FCE">
        <w:rPr>
          <w:rFonts w:hint="eastAsia"/>
          <w:color w:val="333333"/>
          <w:sz w:val="32"/>
          <w:szCs w:val="32"/>
        </w:rPr>
        <w:t>广西桂林农业学校202</w:t>
      </w:r>
      <w:r w:rsidRPr="00DB4FCE">
        <w:rPr>
          <w:color w:val="333333"/>
          <w:sz w:val="32"/>
          <w:szCs w:val="32"/>
        </w:rPr>
        <w:t>2</w:t>
      </w:r>
      <w:r w:rsidRPr="00DB4FCE">
        <w:rPr>
          <w:rFonts w:hint="eastAsia"/>
          <w:color w:val="333333"/>
          <w:sz w:val="32"/>
          <w:szCs w:val="32"/>
        </w:rPr>
        <w:t>年度国有资本经营预算支出年初预算为0万元，支出决算为0万元，完成年初预算的100%。原因是我单位为公益二类单位，无此情况。</w:t>
      </w:r>
    </w:p>
    <w:p w:rsidR="00A84DA0" w:rsidRDefault="008B2727">
      <w:pPr>
        <w:pStyle w:val="a6"/>
        <w:spacing w:before="0" w:beforeAutospacing="0" w:after="0" w:afterAutospacing="0" w:line="555" w:lineRule="atLeast"/>
        <w:ind w:firstLine="645"/>
        <w:rPr>
          <w:rFonts w:ascii="微软雅黑" w:hAnsi="微软雅黑"/>
          <w:b/>
          <w:color w:val="333333"/>
          <w:sz w:val="21"/>
          <w:szCs w:val="21"/>
        </w:rPr>
      </w:pPr>
      <w:r>
        <w:rPr>
          <w:rFonts w:ascii="黑体" w:eastAsia="黑体" w:hAnsi="黑体" w:hint="eastAsia"/>
          <w:b/>
          <w:color w:val="333333"/>
          <w:sz w:val="32"/>
          <w:szCs w:val="32"/>
        </w:rPr>
        <w:t>六</w:t>
      </w:r>
      <w:r w:rsidR="00B718B8">
        <w:rPr>
          <w:rFonts w:ascii="黑体" w:eastAsia="黑体" w:hAnsi="黑体" w:hint="eastAsia"/>
          <w:b/>
          <w:color w:val="333333"/>
          <w:sz w:val="32"/>
          <w:szCs w:val="32"/>
        </w:rPr>
        <w:t>、财政拨款安排的“三公”经费支出决算情况说明</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2022年度一般公共预算财政拨款安排的“三公”经费支出0万元，主要原因为我校的公用经费是实行“生均定额”财政拨款方式，故我校没有在财政核拨的生均定额拨款中安排“三公”经费支出。</w:t>
      </w:r>
    </w:p>
    <w:p w:rsidR="00A84DA0" w:rsidRDefault="008B2727">
      <w:pPr>
        <w:pStyle w:val="a6"/>
        <w:spacing w:before="0" w:beforeAutospacing="0" w:after="0" w:afterAutospacing="0" w:line="555" w:lineRule="atLeast"/>
        <w:ind w:firstLine="645"/>
        <w:rPr>
          <w:rFonts w:ascii="微软雅黑" w:hAnsi="微软雅黑"/>
          <w:b/>
          <w:color w:val="333333"/>
          <w:sz w:val="21"/>
          <w:szCs w:val="21"/>
        </w:rPr>
      </w:pPr>
      <w:r>
        <w:rPr>
          <w:rFonts w:ascii="黑体" w:eastAsia="黑体" w:hAnsi="黑体" w:hint="eastAsia"/>
          <w:b/>
          <w:color w:val="333333"/>
          <w:sz w:val="32"/>
          <w:szCs w:val="32"/>
        </w:rPr>
        <w:t>七</w:t>
      </w:r>
      <w:r w:rsidR="00B718B8">
        <w:rPr>
          <w:rFonts w:ascii="黑体" w:eastAsia="黑体" w:hAnsi="黑体" w:hint="eastAsia"/>
          <w:b/>
          <w:color w:val="333333"/>
          <w:sz w:val="32"/>
          <w:szCs w:val="32"/>
        </w:rPr>
        <w:t>、其他重要事项情况说明</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（一）事业运行经费支出情况说明</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本单位2022年度事业运行经费支出646.23万元，比年初预算数减少19.77万元，下降3%，较2021年增加120.47万元，增加23%，原因是2022年招生人数与毕业人数相抵后仍增加640人，事业运行经费相应增加。主要用于办公费、水费、电费、邮电费、差旅费、维修（护）费、专用材料费、劳务费、工会经费、退休人员公用经费、其他商品和服务支出。</w:t>
      </w:r>
    </w:p>
    <w:p w:rsidR="00A84DA0" w:rsidRDefault="00B718B8">
      <w:pPr>
        <w:pStyle w:val="a6"/>
        <w:spacing w:before="0" w:beforeAutospacing="0" w:after="0" w:afterAutospacing="0" w:line="555" w:lineRule="atLeast"/>
        <w:ind w:firstLine="645"/>
        <w:rPr>
          <w:color w:val="333333"/>
          <w:sz w:val="32"/>
          <w:szCs w:val="32"/>
        </w:rPr>
      </w:pPr>
      <w:r>
        <w:rPr>
          <w:rFonts w:hint="eastAsia"/>
          <w:color w:val="333333"/>
          <w:sz w:val="32"/>
          <w:szCs w:val="32"/>
        </w:rPr>
        <w:t>（二）政府采购支出情况说明</w:t>
      </w:r>
    </w:p>
    <w:p w:rsidR="00A84DA0" w:rsidRDefault="00B718B8">
      <w:pPr>
        <w:pStyle w:val="a6"/>
        <w:spacing w:before="0" w:beforeAutospacing="0" w:after="0" w:afterAutospacing="0" w:line="555" w:lineRule="atLeast"/>
        <w:ind w:firstLine="645"/>
        <w:rPr>
          <w:color w:val="333333"/>
          <w:sz w:val="32"/>
          <w:szCs w:val="32"/>
        </w:rPr>
      </w:pPr>
      <w:r>
        <w:rPr>
          <w:rFonts w:hint="eastAsia"/>
          <w:color w:val="333333"/>
          <w:sz w:val="32"/>
          <w:szCs w:val="32"/>
        </w:rPr>
        <w:t>本年政府采购总额481.43万元，其中：政府采购货物类58.24万元；政府采购工程类344.19万元；政府采购服务类79万元； 授予中小企业合同金额481.43万元，占政府采购支出总额的100%，其中：授予小</w:t>
      </w:r>
      <w:proofErr w:type="gramStart"/>
      <w:r>
        <w:rPr>
          <w:rFonts w:hint="eastAsia"/>
          <w:color w:val="333333"/>
          <w:sz w:val="32"/>
          <w:szCs w:val="32"/>
        </w:rPr>
        <w:t>微企业</w:t>
      </w:r>
      <w:proofErr w:type="gramEnd"/>
      <w:r>
        <w:rPr>
          <w:rFonts w:hint="eastAsia"/>
          <w:color w:val="333333"/>
          <w:sz w:val="32"/>
          <w:szCs w:val="32"/>
        </w:rPr>
        <w:t>合同金额481.43万元，占政府采购支出总额的100%。</w:t>
      </w:r>
      <w:r w:rsidR="004C1C6B">
        <w:rPr>
          <w:rFonts w:hint="eastAsia"/>
          <w:color w:val="333333"/>
          <w:sz w:val="32"/>
          <w:szCs w:val="32"/>
        </w:rPr>
        <w:t>其中：</w:t>
      </w:r>
      <w:r w:rsidR="004C1C6B">
        <w:rPr>
          <w:rFonts w:hint="eastAsia"/>
          <w:sz w:val="32"/>
          <w:szCs w:val="32"/>
        </w:rPr>
        <w:t>货物采购授予中小企业合同金额占货物支出金额</w:t>
      </w:r>
      <w:proofErr w:type="gramStart"/>
      <w:r w:rsidR="004C1C6B">
        <w:rPr>
          <w:rFonts w:hint="eastAsia"/>
          <w:sz w:val="32"/>
          <w:szCs w:val="32"/>
        </w:rPr>
        <w:t>额</w:t>
      </w:r>
      <w:proofErr w:type="gramEnd"/>
      <w:r w:rsidR="004C1C6B">
        <w:rPr>
          <w:rFonts w:hint="eastAsia"/>
          <w:sz w:val="32"/>
          <w:szCs w:val="32"/>
        </w:rPr>
        <w:t>100%；工程采购授予中小企业合同金额占工程支出金额的100%；服务采购授予中小企业合同金额占服务支出金额的100%。</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（三）国有资产占用情况说明</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截至2022年12月31日，本单位共有车辆3辆，其中：其他用车3辆，其他用车主要是单位</w:t>
      </w:r>
      <w:proofErr w:type="gramStart"/>
      <w:r>
        <w:rPr>
          <w:rFonts w:hint="eastAsia"/>
          <w:color w:val="333333"/>
          <w:sz w:val="32"/>
          <w:szCs w:val="32"/>
        </w:rPr>
        <w:t>必要业务</w:t>
      </w:r>
      <w:proofErr w:type="gramEnd"/>
      <w:r>
        <w:rPr>
          <w:rFonts w:hint="eastAsia"/>
          <w:color w:val="333333"/>
          <w:sz w:val="32"/>
          <w:szCs w:val="32"/>
        </w:rPr>
        <w:t>用车；单位价值50万元以上通用设备1台（套）。</w:t>
      </w:r>
    </w:p>
    <w:p w:rsidR="00A84DA0" w:rsidRDefault="004C1C6B">
      <w:pPr>
        <w:pStyle w:val="a6"/>
        <w:spacing w:before="0" w:beforeAutospacing="0" w:after="0" w:afterAutospacing="0" w:line="555" w:lineRule="atLeast"/>
        <w:ind w:firstLine="645"/>
        <w:rPr>
          <w:rFonts w:ascii="黑体" w:eastAsia="黑体" w:hAnsi="黑体"/>
          <w:b/>
          <w:color w:val="333333"/>
          <w:sz w:val="32"/>
          <w:szCs w:val="32"/>
        </w:rPr>
      </w:pPr>
      <w:r>
        <w:rPr>
          <w:rFonts w:ascii="黑体" w:eastAsia="黑体" w:hAnsi="黑体" w:hint="eastAsia"/>
          <w:b/>
          <w:color w:val="333333"/>
          <w:sz w:val="32"/>
          <w:szCs w:val="32"/>
        </w:rPr>
        <w:t>八</w:t>
      </w:r>
      <w:r w:rsidR="00B718B8">
        <w:rPr>
          <w:rFonts w:ascii="黑体" w:eastAsia="黑体" w:hAnsi="黑体" w:hint="eastAsia"/>
          <w:b/>
          <w:color w:val="333333"/>
          <w:sz w:val="32"/>
          <w:szCs w:val="32"/>
        </w:rPr>
        <w:t>、预算绩效管理工作开展情况</w:t>
      </w:r>
    </w:p>
    <w:p w:rsidR="00A84DA0" w:rsidRPr="0084700B" w:rsidRDefault="004C1C6B">
      <w:pPr>
        <w:pStyle w:val="a6"/>
        <w:spacing w:before="0" w:beforeAutospacing="0" w:after="0" w:afterAutospacing="0" w:line="555" w:lineRule="atLeast"/>
        <w:ind w:firstLine="645"/>
        <w:rPr>
          <w:color w:val="333333"/>
          <w:sz w:val="32"/>
          <w:szCs w:val="32"/>
        </w:rPr>
      </w:pPr>
      <w:r w:rsidRPr="0084700B">
        <w:rPr>
          <w:rFonts w:hint="eastAsia"/>
          <w:color w:val="333333"/>
          <w:sz w:val="32"/>
          <w:szCs w:val="32"/>
        </w:rPr>
        <w:t>（一）</w:t>
      </w:r>
      <w:r w:rsidR="00B718B8" w:rsidRPr="0084700B">
        <w:rPr>
          <w:rFonts w:hint="eastAsia"/>
          <w:color w:val="333333"/>
          <w:sz w:val="32"/>
          <w:szCs w:val="32"/>
        </w:rPr>
        <w:t>绩效管理工作开展情况。</w:t>
      </w:r>
    </w:p>
    <w:p w:rsidR="00A84DA0" w:rsidRPr="0084700B" w:rsidRDefault="00B718B8">
      <w:pPr>
        <w:pStyle w:val="a6"/>
        <w:spacing w:before="0" w:beforeAutospacing="0" w:after="0" w:afterAutospacing="0" w:line="555" w:lineRule="atLeast"/>
        <w:ind w:firstLine="645"/>
        <w:rPr>
          <w:color w:val="333333"/>
          <w:sz w:val="32"/>
          <w:szCs w:val="32"/>
        </w:rPr>
      </w:pPr>
      <w:r w:rsidRPr="0084700B">
        <w:rPr>
          <w:rFonts w:hint="eastAsia"/>
          <w:color w:val="333333"/>
          <w:sz w:val="32"/>
          <w:szCs w:val="32"/>
        </w:rPr>
        <w:t>根据财政预算绩效管理要求，我单位组织对2022年度  15个一般公共预算项目支出开展绩效自评，共涉及资金2574.53 万元，占一般公共预算项目支出总额的100%。组织对2022年度0个政府性基金预算项目支出开展绩效自评，共涉及资金0万元，占政府性基金预算项目支出总额的0 %。组织对2022年度0个国有资本经营预算项目支出开展绩效自评，共涉及资金0万元，占国有资本经营预算项目支出总额的0%。</w:t>
      </w:r>
    </w:p>
    <w:p w:rsidR="00A84DA0" w:rsidRDefault="00B718B8">
      <w:pPr>
        <w:pStyle w:val="a6"/>
        <w:spacing w:before="0" w:beforeAutospacing="0" w:after="0" w:afterAutospacing="0" w:line="555" w:lineRule="atLeast"/>
        <w:ind w:firstLine="645"/>
        <w:rPr>
          <w:color w:val="333333"/>
          <w:sz w:val="32"/>
          <w:szCs w:val="32"/>
        </w:rPr>
      </w:pPr>
      <w:r>
        <w:rPr>
          <w:rFonts w:hint="eastAsia"/>
          <w:color w:val="333333"/>
          <w:sz w:val="32"/>
          <w:szCs w:val="32"/>
        </w:rPr>
        <w:t>根据绩效自评范围和内容，要求各项</w:t>
      </w:r>
      <w:proofErr w:type="gramStart"/>
      <w:r>
        <w:rPr>
          <w:rFonts w:hint="eastAsia"/>
          <w:color w:val="333333"/>
          <w:sz w:val="32"/>
          <w:szCs w:val="32"/>
        </w:rPr>
        <w:t>目实施</w:t>
      </w:r>
      <w:proofErr w:type="gramEnd"/>
      <w:r>
        <w:rPr>
          <w:rFonts w:hint="eastAsia"/>
          <w:color w:val="333333"/>
          <w:sz w:val="32"/>
          <w:szCs w:val="32"/>
        </w:rPr>
        <w:t>单位重点对项目和资金的申报、立项、分配等情况进行自查自纠，督促项目实施单位找出项目实施中存在的不足及成因，改进资金使用管理方式，提高资金使用效益和项目管理水平。从评价情况来看，广西桂林农业学校能认真贯彻国家财经方针政策，执行国家有关法律、法规，项目采购及招投标严格按照相关制度规定执行，所有审批均按照行政许可要求规范开展，经费使用合理。</w:t>
      </w:r>
    </w:p>
    <w:p w:rsidR="00A84DA0" w:rsidRDefault="004C1C6B">
      <w:pPr>
        <w:pStyle w:val="a6"/>
        <w:spacing w:before="0" w:beforeAutospacing="0" w:after="0" w:afterAutospacing="0" w:line="555" w:lineRule="atLeast"/>
        <w:ind w:firstLine="645"/>
        <w:rPr>
          <w:color w:val="333333"/>
          <w:sz w:val="32"/>
          <w:szCs w:val="32"/>
        </w:rPr>
      </w:pPr>
      <w:r>
        <w:rPr>
          <w:rFonts w:hint="eastAsia"/>
          <w:color w:val="333333"/>
          <w:sz w:val="32"/>
          <w:szCs w:val="32"/>
        </w:rPr>
        <w:t>（二）</w:t>
      </w:r>
      <w:r w:rsidR="00B718B8">
        <w:rPr>
          <w:rFonts w:hint="eastAsia"/>
          <w:color w:val="333333"/>
          <w:sz w:val="32"/>
          <w:szCs w:val="32"/>
        </w:rPr>
        <w:t>单位决算</w:t>
      </w:r>
      <w:proofErr w:type="gramStart"/>
      <w:r w:rsidR="00B718B8">
        <w:rPr>
          <w:rFonts w:hint="eastAsia"/>
          <w:color w:val="333333"/>
          <w:sz w:val="32"/>
          <w:szCs w:val="32"/>
        </w:rPr>
        <w:t>中项目</w:t>
      </w:r>
      <w:proofErr w:type="gramEnd"/>
      <w:r w:rsidR="00B718B8">
        <w:rPr>
          <w:rFonts w:hint="eastAsia"/>
          <w:color w:val="333333"/>
          <w:sz w:val="32"/>
          <w:szCs w:val="32"/>
        </w:rPr>
        <w:t>绩效自评结果。</w:t>
      </w:r>
    </w:p>
    <w:p w:rsidR="00A84DA0" w:rsidRDefault="004C1C6B">
      <w:pPr>
        <w:pStyle w:val="a6"/>
        <w:spacing w:before="0" w:beforeAutospacing="0" w:after="0" w:afterAutospacing="0" w:line="555" w:lineRule="atLeast"/>
        <w:ind w:firstLine="645"/>
        <w:rPr>
          <w:color w:val="333333"/>
          <w:sz w:val="32"/>
          <w:szCs w:val="32"/>
        </w:rPr>
      </w:pPr>
      <w:r>
        <w:rPr>
          <w:rFonts w:hint="eastAsia"/>
          <w:color w:val="333333"/>
          <w:sz w:val="32"/>
          <w:szCs w:val="32"/>
        </w:rPr>
        <w:t>1.</w:t>
      </w:r>
      <w:r w:rsidR="00B718B8">
        <w:rPr>
          <w:rFonts w:hint="eastAsia"/>
          <w:color w:val="333333"/>
          <w:sz w:val="32"/>
          <w:szCs w:val="32"/>
        </w:rPr>
        <w:t>项目绩效自评总体情况：经我单位对照年初设定的绩效目标自评，16个项目评为一等，占项目总数比例95%； 1个项目评为二等，占项目总数比例5%。自评发现的主要问题及原因：一是部分项目年初预算不够准确；二是年中有追加资金的项目未及时调整绩效指标。下一步改进措施：一是加强预算编制的准确性；二是及时调整追加项目绩效指标。</w:t>
      </w:r>
    </w:p>
    <w:p w:rsidR="00A84DA0" w:rsidRDefault="004C1C6B">
      <w:pPr>
        <w:pStyle w:val="a6"/>
        <w:spacing w:before="0" w:beforeAutospacing="0" w:after="0" w:afterAutospacing="0" w:line="555" w:lineRule="atLeast"/>
        <w:ind w:firstLine="645"/>
        <w:rPr>
          <w:color w:val="333333"/>
          <w:sz w:val="32"/>
          <w:szCs w:val="32"/>
        </w:rPr>
      </w:pPr>
      <w:r>
        <w:rPr>
          <w:rFonts w:hint="eastAsia"/>
          <w:color w:val="333333"/>
          <w:sz w:val="32"/>
          <w:szCs w:val="32"/>
        </w:rPr>
        <w:t>2.</w:t>
      </w:r>
      <w:r w:rsidR="00B718B8">
        <w:rPr>
          <w:rFonts w:hint="eastAsia"/>
          <w:color w:val="333333"/>
          <w:sz w:val="32"/>
          <w:szCs w:val="32"/>
        </w:rPr>
        <w:t>部分重点项目绩效自评情况</w:t>
      </w:r>
    </w:p>
    <w:p w:rsidR="00A84DA0" w:rsidRDefault="00B718B8">
      <w:pPr>
        <w:pStyle w:val="a6"/>
        <w:spacing w:before="0" w:beforeAutospacing="0" w:after="0" w:afterAutospacing="0" w:line="555" w:lineRule="atLeast"/>
        <w:ind w:firstLine="645"/>
        <w:rPr>
          <w:color w:val="333333"/>
          <w:sz w:val="32"/>
          <w:szCs w:val="32"/>
        </w:rPr>
      </w:pPr>
      <w:r>
        <w:rPr>
          <w:rFonts w:hint="eastAsia"/>
          <w:color w:val="333333"/>
          <w:sz w:val="32"/>
          <w:szCs w:val="32"/>
        </w:rPr>
        <w:t>（1）直属院校基础设施建设补助项目绩效自评综述：我单位根据年初设定的绩效目标，项目自评得分为89分，项目全年预算数为567.62万元，执行数为567.62万元，完成预算的100%。项目绩效目标完成情况：一是完成</w:t>
      </w:r>
      <w:r w:rsidR="004C1C6B">
        <w:rPr>
          <w:rFonts w:hint="eastAsia"/>
          <w:color w:val="333333"/>
          <w:sz w:val="32"/>
          <w:szCs w:val="32"/>
        </w:rPr>
        <w:t>采购400张</w:t>
      </w:r>
      <w:r>
        <w:rPr>
          <w:rFonts w:hint="eastAsia"/>
          <w:color w:val="333333"/>
          <w:sz w:val="32"/>
          <w:szCs w:val="32"/>
        </w:rPr>
        <w:t>学生课桌、450张</w:t>
      </w:r>
      <w:r w:rsidR="004C1C6B">
        <w:rPr>
          <w:rFonts w:hint="eastAsia"/>
          <w:color w:val="333333"/>
          <w:sz w:val="32"/>
          <w:szCs w:val="32"/>
        </w:rPr>
        <w:t>课椅</w:t>
      </w:r>
      <w:r>
        <w:rPr>
          <w:rFonts w:hint="eastAsia"/>
          <w:color w:val="333333"/>
          <w:sz w:val="32"/>
          <w:szCs w:val="32"/>
        </w:rPr>
        <w:t>，二是</w:t>
      </w:r>
      <w:r w:rsidR="00BE16BA">
        <w:rPr>
          <w:rFonts w:hint="eastAsia"/>
          <w:color w:val="333333"/>
          <w:sz w:val="32"/>
          <w:szCs w:val="32"/>
        </w:rPr>
        <w:t>完成购置3台</w:t>
      </w:r>
      <w:r>
        <w:rPr>
          <w:rFonts w:hint="eastAsia"/>
          <w:color w:val="333333"/>
          <w:sz w:val="32"/>
          <w:szCs w:val="32"/>
        </w:rPr>
        <w:t>教学设备，三是</w:t>
      </w:r>
      <w:r w:rsidR="00BE16BA">
        <w:rPr>
          <w:rFonts w:hint="eastAsia"/>
          <w:color w:val="333333"/>
          <w:sz w:val="32"/>
          <w:szCs w:val="32"/>
        </w:rPr>
        <w:t>完成购置17台</w:t>
      </w:r>
      <w:r>
        <w:rPr>
          <w:rFonts w:hint="eastAsia"/>
          <w:color w:val="333333"/>
          <w:sz w:val="32"/>
          <w:szCs w:val="32"/>
        </w:rPr>
        <w:t>办公设备，四是</w:t>
      </w:r>
      <w:r w:rsidR="00BE16BA">
        <w:rPr>
          <w:rFonts w:hint="eastAsia"/>
          <w:color w:val="333333"/>
          <w:sz w:val="32"/>
          <w:szCs w:val="32"/>
        </w:rPr>
        <w:t>完成</w:t>
      </w:r>
      <w:r>
        <w:rPr>
          <w:rFonts w:hint="eastAsia"/>
          <w:color w:val="333333"/>
          <w:sz w:val="32"/>
          <w:szCs w:val="32"/>
        </w:rPr>
        <w:t>购置</w:t>
      </w:r>
      <w:r w:rsidR="00BE16BA">
        <w:rPr>
          <w:rFonts w:hint="eastAsia"/>
          <w:color w:val="333333"/>
          <w:sz w:val="32"/>
          <w:szCs w:val="32"/>
        </w:rPr>
        <w:t>280铺</w:t>
      </w:r>
      <w:r>
        <w:rPr>
          <w:rFonts w:hint="eastAsia"/>
          <w:color w:val="333333"/>
          <w:sz w:val="32"/>
          <w:szCs w:val="32"/>
        </w:rPr>
        <w:t>钢架床铺，五是完成</w:t>
      </w:r>
      <w:r w:rsidR="00BE16BA">
        <w:rPr>
          <w:rFonts w:hint="eastAsia"/>
          <w:color w:val="333333"/>
          <w:sz w:val="32"/>
          <w:szCs w:val="32"/>
        </w:rPr>
        <w:t>6项</w:t>
      </w:r>
      <w:r>
        <w:rPr>
          <w:rFonts w:hint="eastAsia"/>
          <w:color w:val="333333"/>
          <w:sz w:val="32"/>
          <w:szCs w:val="32"/>
        </w:rPr>
        <w:t>维修项目；发现的主要问题及原因：主要是项目进度较为缓慢，原因是项目实施受天气及施工地形等影响。下一步改进措施：将进一步加强预算编制，提高预算编制的科学性和准确性。</w:t>
      </w:r>
    </w:p>
    <w:p w:rsidR="00737212" w:rsidRDefault="00B718B8" w:rsidP="00737212">
      <w:pPr>
        <w:pStyle w:val="a6"/>
        <w:spacing w:before="0" w:beforeAutospacing="0" w:after="0" w:afterAutospacing="0" w:line="555" w:lineRule="atLeast"/>
        <w:ind w:firstLine="645"/>
        <w:rPr>
          <w:color w:val="333333"/>
          <w:sz w:val="32"/>
          <w:szCs w:val="32"/>
        </w:rPr>
      </w:pPr>
      <w:r>
        <w:rPr>
          <w:rFonts w:hint="eastAsia"/>
          <w:color w:val="333333"/>
          <w:sz w:val="32"/>
          <w:szCs w:val="32"/>
        </w:rPr>
        <w:t>（2）2022年中等职业教育免学费中央补助资金（绩效工资）项目绩效自评综述：我单位根据年初设定的绩效目标，项目自评得分为93.66分，项目全年预算数为787.59万元，执行数为787.59 万元，完成预算的100%。项目绩效目标完成情况：完成89人在职在编教职工绩效工资发放及计提社会保险缴纳；发现的主要问题及原因：我校教职工人均奖励性绩效</w:t>
      </w:r>
      <w:r w:rsidR="00BE16BA">
        <w:rPr>
          <w:rFonts w:hint="eastAsia"/>
          <w:color w:val="333333"/>
          <w:sz w:val="32"/>
          <w:szCs w:val="32"/>
        </w:rPr>
        <w:t>有待进一步提高</w:t>
      </w:r>
      <w:r>
        <w:rPr>
          <w:rFonts w:hint="eastAsia"/>
          <w:color w:val="333333"/>
          <w:sz w:val="32"/>
          <w:szCs w:val="32"/>
        </w:rPr>
        <w:t>，原因是学校创收能力</w:t>
      </w:r>
      <w:r w:rsidR="00BE16BA">
        <w:rPr>
          <w:rFonts w:hint="eastAsia"/>
          <w:color w:val="333333"/>
          <w:sz w:val="32"/>
          <w:szCs w:val="32"/>
        </w:rPr>
        <w:t>有待进一步提升</w:t>
      </w:r>
      <w:r>
        <w:rPr>
          <w:rFonts w:hint="eastAsia"/>
          <w:color w:val="333333"/>
          <w:sz w:val="32"/>
          <w:szCs w:val="32"/>
        </w:rPr>
        <w:t>。下一步改进措施：根据学校工作岗位的变化加强绩效考核等内容的调整等工作，使绩效考核的标准更加科学化，提升教职工的工作积极性，创建更和谐的绩效环境，加快学校建设工作。</w:t>
      </w:r>
    </w:p>
    <w:p w:rsidR="00A84DA0" w:rsidRDefault="00B718B8" w:rsidP="00737212">
      <w:pPr>
        <w:pStyle w:val="a6"/>
        <w:spacing w:before="0" w:beforeAutospacing="0" w:after="0" w:afterAutospacing="0" w:line="555" w:lineRule="atLeast"/>
        <w:ind w:firstLine="645"/>
        <w:rPr>
          <w:color w:val="333333"/>
          <w:sz w:val="32"/>
          <w:szCs w:val="32"/>
        </w:rPr>
      </w:pPr>
      <w:r>
        <w:rPr>
          <w:rFonts w:hint="eastAsia"/>
          <w:color w:val="333333"/>
          <w:sz w:val="32"/>
          <w:szCs w:val="32"/>
        </w:rPr>
        <w:t>（3）2022年现代职业教育质量提升计划经费项目绩效自评综述：我部门根据年初设定的绩效目标，2022年现代职业教育质量提升计划经费项目自评得分为94.16分，项目全年预算数为411万元，执行数为411万元，完成预算的100%。项目绩效目标完成情况：一是完成学生铁架床采购125铺，二是修建1栋学生钢架宿舍楼，三是完成学生1+X证书考试30人次；四是发放教学成果奖励10人次。发现的主要问题及原因：一是个别子项目资金的预算难以精准把握，导致项目整体执行</w:t>
      </w:r>
      <w:r w:rsidR="00BE16BA">
        <w:rPr>
          <w:rFonts w:hint="eastAsia"/>
          <w:color w:val="333333"/>
          <w:sz w:val="32"/>
          <w:szCs w:val="32"/>
        </w:rPr>
        <w:t>较慢</w:t>
      </w:r>
      <w:r>
        <w:rPr>
          <w:rFonts w:hint="eastAsia"/>
          <w:color w:val="333333"/>
          <w:sz w:val="32"/>
          <w:szCs w:val="32"/>
        </w:rPr>
        <w:t>，原因是</w:t>
      </w:r>
      <w:r w:rsidR="00BE16BA">
        <w:rPr>
          <w:rFonts w:hint="eastAsia"/>
          <w:color w:val="333333"/>
          <w:sz w:val="32"/>
          <w:szCs w:val="32"/>
        </w:rPr>
        <w:t>部分</w:t>
      </w:r>
      <w:r>
        <w:rPr>
          <w:rFonts w:hint="eastAsia"/>
          <w:color w:val="333333"/>
          <w:sz w:val="32"/>
          <w:szCs w:val="32"/>
        </w:rPr>
        <w:t>业务部门间的沟通不及时。下一步改进措施：一是定期不定期组织项目会议；二是在总项目支出额度不变的前提下，子项目资金允许互补</w:t>
      </w:r>
      <w:bookmarkStart w:id="0" w:name="_GoBack"/>
      <w:bookmarkEnd w:id="0"/>
      <w:r>
        <w:rPr>
          <w:rFonts w:hint="eastAsia"/>
          <w:color w:val="333333"/>
          <w:sz w:val="32"/>
          <w:szCs w:val="32"/>
        </w:rPr>
        <w:t>。</w:t>
      </w:r>
    </w:p>
    <w:p w:rsidR="00A84DA0" w:rsidRDefault="00A84DA0" w:rsidP="00737212">
      <w:pPr>
        <w:pStyle w:val="a6"/>
        <w:spacing w:before="0" w:beforeAutospacing="0" w:after="0" w:afterAutospacing="0" w:line="555" w:lineRule="atLeast"/>
        <w:rPr>
          <w:rFonts w:ascii="黑体" w:eastAsia="黑体" w:hAnsi="黑体"/>
          <w:b/>
          <w:color w:val="333333"/>
          <w:sz w:val="32"/>
          <w:szCs w:val="32"/>
        </w:rPr>
      </w:pPr>
    </w:p>
    <w:p w:rsidR="00A84DA0" w:rsidRDefault="00B718B8">
      <w:pPr>
        <w:pStyle w:val="a6"/>
        <w:spacing w:before="0" w:beforeAutospacing="0" w:after="0" w:afterAutospacing="0" w:line="555" w:lineRule="atLeast"/>
        <w:jc w:val="center"/>
        <w:rPr>
          <w:rFonts w:ascii="微软雅黑" w:hAnsi="微软雅黑"/>
          <w:b/>
          <w:color w:val="333333"/>
          <w:sz w:val="21"/>
          <w:szCs w:val="21"/>
        </w:rPr>
      </w:pPr>
      <w:r>
        <w:rPr>
          <w:rFonts w:ascii="黑体" w:eastAsia="黑体" w:hAnsi="黑体" w:hint="eastAsia"/>
          <w:b/>
          <w:color w:val="333333"/>
          <w:sz w:val="32"/>
          <w:szCs w:val="32"/>
        </w:rPr>
        <w:t>第四部分 名词解释</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一、财政拨款收入：指自治区财政部</w:t>
      </w:r>
      <w:proofErr w:type="gramStart"/>
      <w:r>
        <w:rPr>
          <w:rFonts w:hint="eastAsia"/>
          <w:color w:val="333333"/>
          <w:sz w:val="32"/>
          <w:szCs w:val="32"/>
        </w:rPr>
        <w:t>门当年</w:t>
      </w:r>
      <w:proofErr w:type="gramEnd"/>
      <w:r>
        <w:rPr>
          <w:rFonts w:hint="eastAsia"/>
          <w:color w:val="333333"/>
          <w:sz w:val="32"/>
          <w:szCs w:val="32"/>
        </w:rPr>
        <w:t>拨付的资金。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二、事业收入：指事业单位开展专业业务活动及辅助活动所取得的收入。</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三、经营收入：指事业单位在专业业务活动及其辅助活动之外开展非独立核算经营活动取得的收入。</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四、其他收入：指除上述“财政拨款收入”“事业收入”“经营收入”等以外的收入。</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六、年初结转和结余：指以前年度尚未完成、结转到本年按有关规定继续使用的资金。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七、结余分配：指事业单位按规定提取的职工福利基金、事业基金和缴纳的所得税，以及建设单位按规定应交回的基本建设竣工项目结余资金。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八、年末结转和结余：指本年度或以前年度预算安排、因客观条件发生变化无法按原计划实施，需要延迟到以后年度按有关规定继续使用的资金。</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九、基本支出：指为保障机构正常运转、完成日常工作任务而发生的人员支出和公用支出。</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十、项目支出：指在基本支出之外为完成特定行政任务和事业发展目标所发生的支出。</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十一、经营支出：指事业单位在专业业务活动及其辅助活动之外开展非独立核算经营活动发生的支出。</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十二、“三公”经费：纳入自治区财政预决算管理的“三公”经费，是指自治区本级各部门用财政拨款安排的因公出国（境）费、公务用车购置及运行费和公务接待费。其中，因公出国（境）</w:t>
      </w:r>
      <w:proofErr w:type="gramStart"/>
      <w:r>
        <w:rPr>
          <w:rFonts w:hint="eastAsia"/>
          <w:color w:val="333333"/>
          <w:sz w:val="32"/>
          <w:szCs w:val="32"/>
        </w:rPr>
        <w:t>费反映</w:t>
      </w:r>
      <w:proofErr w:type="gramEnd"/>
      <w:r>
        <w:rPr>
          <w:rFonts w:hint="eastAsia"/>
          <w:color w:val="333333"/>
          <w:sz w:val="32"/>
          <w:szCs w:val="32"/>
        </w:rPr>
        <w:t>单位公务出国（境）的国际旅费、国外城市间交通费、住宿费、伙食费、培训费、公杂费等支出；公务用车购置及运行</w:t>
      </w:r>
      <w:proofErr w:type="gramStart"/>
      <w:r>
        <w:rPr>
          <w:rFonts w:hint="eastAsia"/>
          <w:color w:val="333333"/>
          <w:sz w:val="32"/>
          <w:szCs w:val="32"/>
        </w:rPr>
        <w:t>费反映</w:t>
      </w:r>
      <w:proofErr w:type="gramEnd"/>
      <w:r>
        <w:rPr>
          <w:rFonts w:hint="eastAsia"/>
          <w:color w:val="333333"/>
          <w:sz w:val="32"/>
          <w:szCs w:val="32"/>
        </w:rPr>
        <w:t>单位公务用车车辆购置支出（</w:t>
      </w:r>
      <w:proofErr w:type="gramStart"/>
      <w:r>
        <w:rPr>
          <w:rFonts w:hint="eastAsia"/>
          <w:color w:val="333333"/>
          <w:sz w:val="32"/>
          <w:szCs w:val="32"/>
        </w:rPr>
        <w:t>含车辆</w:t>
      </w:r>
      <w:proofErr w:type="gramEnd"/>
      <w:r>
        <w:rPr>
          <w:rFonts w:hint="eastAsia"/>
          <w:color w:val="333333"/>
          <w:sz w:val="32"/>
          <w:szCs w:val="32"/>
        </w:rPr>
        <w:t>购置税）及租用费、燃料费、维修费、过路过桥费、保险费、安全奖励费用等支出；公务接待</w:t>
      </w:r>
      <w:proofErr w:type="gramStart"/>
      <w:r>
        <w:rPr>
          <w:rFonts w:hint="eastAsia"/>
          <w:color w:val="333333"/>
          <w:sz w:val="32"/>
          <w:szCs w:val="32"/>
        </w:rPr>
        <w:t>费反映</w:t>
      </w:r>
      <w:proofErr w:type="gramEnd"/>
      <w:r>
        <w:rPr>
          <w:rFonts w:hint="eastAsia"/>
          <w:color w:val="333333"/>
          <w:sz w:val="32"/>
          <w:szCs w:val="32"/>
        </w:rPr>
        <w:t>单位按规定开支的各类公务接待（含外宾接待）支出。</w:t>
      </w:r>
    </w:p>
    <w:p w:rsidR="00A84DA0" w:rsidRDefault="00B718B8">
      <w:pPr>
        <w:pStyle w:val="a6"/>
        <w:spacing w:before="0" w:beforeAutospacing="0" w:after="0" w:afterAutospacing="0" w:line="555" w:lineRule="atLeast"/>
        <w:ind w:firstLine="645"/>
        <w:rPr>
          <w:rFonts w:ascii="微软雅黑" w:hAnsi="微软雅黑"/>
          <w:color w:val="333333"/>
          <w:sz w:val="21"/>
          <w:szCs w:val="21"/>
        </w:rPr>
      </w:pPr>
      <w:r>
        <w:rPr>
          <w:rFonts w:hint="eastAsia"/>
          <w:color w:val="333333"/>
          <w:sz w:val="32"/>
          <w:szCs w:val="32"/>
        </w:rPr>
        <w:t>十三、事业运行经费：为保障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84DA0" w:rsidRDefault="00A84DA0"/>
    <w:sectPr w:rsidR="00A84DA0" w:rsidSect="00A84DA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2A56D9" w15:done="0"/>
  <w15:commentEx w15:paraId="396573BB" w15:done="0"/>
  <w15:commentEx w15:paraId="646E2D3E" w15:done="0"/>
  <w15:commentEx w15:paraId="701B35F5" w15:done="0"/>
  <w15:commentEx w15:paraId="2C1C70BA" w15:done="0"/>
  <w15:commentEx w15:paraId="61AC22E6" w15:done="0"/>
  <w15:commentEx w15:paraId="581C48D7" w15:done="0"/>
  <w15:commentEx w15:paraId="69607942" w15:done="0"/>
  <w15:commentEx w15:paraId="4D7E2F6C" w15:done="0"/>
  <w15:commentEx w15:paraId="7ABD0E1A" w15:done="0"/>
  <w15:commentEx w15:paraId="66046CA0" w15:done="0"/>
  <w15:commentEx w15:paraId="3AC4695A" w15:done="0"/>
  <w15:commentEx w15:paraId="2D067674" w15:done="0"/>
  <w15:commentEx w15:paraId="4763201D" w15:done="0"/>
  <w15:commentEx w15:paraId="71A94120" w15:done="0"/>
  <w15:commentEx w15:paraId="3D8E0181" w15:done="0"/>
  <w15:commentEx w15:paraId="322A16D5" w15:done="0"/>
  <w15:commentEx w15:paraId="540C3C60" w15:done="0"/>
  <w15:commentEx w15:paraId="572249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94" w:rsidRDefault="00D57294" w:rsidP="00D57294">
      <w:r>
        <w:separator/>
      </w:r>
    </w:p>
  </w:endnote>
  <w:endnote w:type="continuationSeparator" w:id="0">
    <w:p w:rsidR="00D57294" w:rsidRDefault="00D57294" w:rsidP="00D57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UnicodeMS">
    <w:altName w:val="方正舒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94" w:rsidRDefault="00D57294" w:rsidP="00D57294">
      <w:r>
        <w:separator/>
      </w:r>
    </w:p>
  </w:footnote>
  <w:footnote w:type="continuationSeparator" w:id="0">
    <w:p w:rsidR="00D57294" w:rsidRDefault="00D57294" w:rsidP="00D57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8EECF4"/>
    <w:multiLevelType w:val="singleLevel"/>
    <w:tmpl w:val="F48EECF4"/>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鹏">
    <w15:presenceInfo w15:providerId="WPS Office" w15:userId="4235686727"/>
  </w15:person>
  <w15:person w15:author="黄丹梦">
    <w15:presenceInfo w15:providerId="WPS Office" w15:userId="14167813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cxMWI5NWNlMGRjNGNiZWQ5ZTgzOTc5OWZiOWI5MGQifQ=="/>
  </w:docVars>
  <w:rsids>
    <w:rsidRoot w:val="003C7999"/>
    <w:rsid w:val="00005348"/>
    <w:rsid w:val="000302A3"/>
    <w:rsid w:val="00061183"/>
    <w:rsid w:val="000E4C24"/>
    <w:rsid w:val="000E561D"/>
    <w:rsid w:val="000F1A7A"/>
    <w:rsid w:val="001051A9"/>
    <w:rsid w:val="00127522"/>
    <w:rsid w:val="00154A9A"/>
    <w:rsid w:val="00176050"/>
    <w:rsid w:val="001A50DE"/>
    <w:rsid w:val="001A713A"/>
    <w:rsid w:val="001C7CE3"/>
    <w:rsid w:val="001E6FEF"/>
    <w:rsid w:val="001F4299"/>
    <w:rsid w:val="00210D94"/>
    <w:rsid w:val="002A1A2F"/>
    <w:rsid w:val="002B61C7"/>
    <w:rsid w:val="002D47B6"/>
    <w:rsid w:val="002F197F"/>
    <w:rsid w:val="002F5A23"/>
    <w:rsid w:val="002F7827"/>
    <w:rsid w:val="003100DA"/>
    <w:rsid w:val="003352A4"/>
    <w:rsid w:val="00367CEC"/>
    <w:rsid w:val="0037395C"/>
    <w:rsid w:val="003C7999"/>
    <w:rsid w:val="003D7B03"/>
    <w:rsid w:val="004107ED"/>
    <w:rsid w:val="00411145"/>
    <w:rsid w:val="00452564"/>
    <w:rsid w:val="0047309A"/>
    <w:rsid w:val="004C1C6B"/>
    <w:rsid w:val="004F4A15"/>
    <w:rsid w:val="00503947"/>
    <w:rsid w:val="0051052F"/>
    <w:rsid w:val="0051648B"/>
    <w:rsid w:val="005518AC"/>
    <w:rsid w:val="00551DE4"/>
    <w:rsid w:val="0059426F"/>
    <w:rsid w:val="005C3323"/>
    <w:rsid w:val="005C51F7"/>
    <w:rsid w:val="005C5AFB"/>
    <w:rsid w:val="005C6DE3"/>
    <w:rsid w:val="005D3603"/>
    <w:rsid w:val="00616636"/>
    <w:rsid w:val="00636F46"/>
    <w:rsid w:val="00667162"/>
    <w:rsid w:val="00696BD3"/>
    <w:rsid w:val="00737212"/>
    <w:rsid w:val="00782AE4"/>
    <w:rsid w:val="00784584"/>
    <w:rsid w:val="007C18E9"/>
    <w:rsid w:val="0084700B"/>
    <w:rsid w:val="00882B06"/>
    <w:rsid w:val="008B2727"/>
    <w:rsid w:val="008D7376"/>
    <w:rsid w:val="009254B3"/>
    <w:rsid w:val="009255D0"/>
    <w:rsid w:val="0096629F"/>
    <w:rsid w:val="009B4BD1"/>
    <w:rsid w:val="009C107F"/>
    <w:rsid w:val="009C49FF"/>
    <w:rsid w:val="009E591D"/>
    <w:rsid w:val="00A446FC"/>
    <w:rsid w:val="00A545DB"/>
    <w:rsid w:val="00A55BF1"/>
    <w:rsid w:val="00A833AB"/>
    <w:rsid w:val="00A84DA0"/>
    <w:rsid w:val="00AF5DBD"/>
    <w:rsid w:val="00B4494A"/>
    <w:rsid w:val="00B45EBB"/>
    <w:rsid w:val="00B718B8"/>
    <w:rsid w:val="00B86B80"/>
    <w:rsid w:val="00BD77C0"/>
    <w:rsid w:val="00BE16BA"/>
    <w:rsid w:val="00C024CA"/>
    <w:rsid w:val="00C6323D"/>
    <w:rsid w:val="00C953EF"/>
    <w:rsid w:val="00D15086"/>
    <w:rsid w:val="00D32EE7"/>
    <w:rsid w:val="00D5277B"/>
    <w:rsid w:val="00D57294"/>
    <w:rsid w:val="00D62703"/>
    <w:rsid w:val="00DA5750"/>
    <w:rsid w:val="00DB4FCE"/>
    <w:rsid w:val="00DB525C"/>
    <w:rsid w:val="00DB6862"/>
    <w:rsid w:val="00DD2A5D"/>
    <w:rsid w:val="00E06AA4"/>
    <w:rsid w:val="00E4704A"/>
    <w:rsid w:val="00E84477"/>
    <w:rsid w:val="00EC1553"/>
    <w:rsid w:val="00EF4B28"/>
    <w:rsid w:val="00F16002"/>
    <w:rsid w:val="00F37E72"/>
    <w:rsid w:val="00FA080C"/>
    <w:rsid w:val="00FD165D"/>
    <w:rsid w:val="00FD4BFC"/>
    <w:rsid w:val="07180405"/>
    <w:rsid w:val="0BBE6DC2"/>
    <w:rsid w:val="0E0E18A6"/>
    <w:rsid w:val="10EF12A7"/>
    <w:rsid w:val="1AC43A50"/>
    <w:rsid w:val="1BC31CAE"/>
    <w:rsid w:val="1F8943CD"/>
    <w:rsid w:val="386C3059"/>
    <w:rsid w:val="5BDF22F9"/>
    <w:rsid w:val="72202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A84D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a"/>
    <w:qFormat/>
    <w:rsid w:val="00A84DA0"/>
    <w:pPr>
      <w:spacing w:after="120"/>
      <w:textAlignment w:val="baseline"/>
    </w:pPr>
    <w:rPr>
      <w:rFonts w:ascii="等线" w:eastAsia="等线" w:hAnsi="等线"/>
      <w:szCs w:val="24"/>
    </w:rPr>
  </w:style>
  <w:style w:type="paragraph" w:styleId="a3">
    <w:name w:val="annotation text"/>
    <w:basedOn w:val="a"/>
    <w:uiPriority w:val="99"/>
    <w:semiHidden/>
    <w:unhideWhenUsed/>
    <w:rsid w:val="00A84DA0"/>
    <w:pPr>
      <w:jc w:val="left"/>
    </w:pPr>
  </w:style>
  <w:style w:type="paragraph" w:styleId="a4">
    <w:name w:val="footer"/>
    <w:basedOn w:val="a"/>
    <w:link w:val="Char"/>
    <w:uiPriority w:val="99"/>
    <w:semiHidden/>
    <w:unhideWhenUsed/>
    <w:rsid w:val="00A84DA0"/>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A84DA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A84DA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84DA0"/>
    <w:rPr>
      <w:b/>
      <w:bCs/>
    </w:rPr>
  </w:style>
  <w:style w:type="character" w:customStyle="1" w:styleId="Char0">
    <w:name w:val="页眉 Char"/>
    <w:basedOn w:val="a0"/>
    <w:link w:val="a5"/>
    <w:uiPriority w:val="99"/>
    <w:semiHidden/>
    <w:qFormat/>
    <w:rsid w:val="00A84DA0"/>
    <w:rPr>
      <w:sz w:val="18"/>
      <w:szCs w:val="18"/>
    </w:rPr>
  </w:style>
  <w:style w:type="character" w:customStyle="1" w:styleId="Char">
    <w:name w:val="页脚 Char"/>
    <w:basedOn w:val="a0"/>
    <w:link w:val="a4"/>
    <w:uiPriority w:val="99"/>
    <w:semiHidden/>
    <w:rsid w:val="00A84DA0"/>
    <w:rPr>
      <w:sz w:val="18"/>
      <w:szCs w:val="18"/>
    </w:rPr>
  </w:style>
  <w:style w:type="character" w:styleId="a8">
    <w:name w:val="annotation reference"/>
    <w:basedOn w:val="a0"/>
    <w:uiPriority w:val="99"/>
    <w:semiHidden/>
    <w:unhideWhenUsed/>
    <w:rsid w:val="00A84DA0"/>
    <w:rPr>
      <w:sz w:val="21"/>
      <w:szCs w:val="21"/>
    </w:rPr>
  </w:style>
  <w:style w:type="paragraph" w:styleId="a9">
    <w:name w:val="Balloon Text"/>
    <w:basedOn w:val="a"/>
    <w:link w:val="Char1"/>
    <w:uiPriority w:val="99"/>
    <w:semiHidden/>
    <w:unhideWhenUsed/>
    <w:rsid w:val="00D57294"/>
    <w:rPr>
      <w:sz w:val="18"/>
      <w:szCs w:val="18"/>
    </w:rPr>
  </w:style>
  <w:style w:type="character" w:customStyle="1" w:styleId="Char1">
    <w:name w:val="批注框文本 Char"/>
    <w:basedOn w:val="a0"/>
    <w:link w:val="a9"/>
    <w:uiPriority w:val="99"/>
    <w:semiHidden/>
    <w:rsid w:val="00D57294"/>
    <w:rPr>
      <w:kern w:val="2"/>
      <w:sz w:val="18"/>
      <w:szCs w:val="18"/>
    </w:rPr>
  </w:style>
</w:styles>
</file>

<file path=word/webSettings.xml><?xml version="1.0" encoding="utf-8"?>
<w:webSettings xmlns:r="http://schemas.openxmlformats.org/officeDocument/2006/relationships" xmlns:w="http://schemas.openxmlformats.org/wordprocessingml/2006/main">
  <w:divs>
    <w:div w:id="59251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1104</Words>
  <Characters>6293</Characters>
  <Application>Microsoft Office Word</Application>
  <DocSecurity>0</DocSecurity>
  <Lines>52</Lines>
  <Paragraphs>14</Paragraphs>
  <ScaleCrop>false</ScaleCrop>
  <Company>微软中国</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岑珊</dc:creator>
  <cp:lastModifiedBy>岑珊</cp:lastModifiedBy>
  <cp:revision>124</cp:revision>
  <dcterms:created xsi:type="dcterms:W3CDTF">2023-08-15T03:37:00Z</dcterms:created>
  <dcterms:modified xsi:type="dcterms:W3CDTF">2023-09-08T05:14:00Z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092F78099671498BB51BB4FB60B7010B_12</vt:lpwstr>
  </property>
</Properties>
</file>